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autoSpaceDE w:val="false"/>
        <w:spacing w:lineRule="auto" w:line="276"/>
        <w:ind w:left="4956" w:hanging="0"/>
        <w:rPr>
          <w:szCs w:val="24"/>
          <w:lang w:val="ru-RU" w:eastAsia="ru-RU"/>
        </w:rPr>
      </w:pPr>
      <w:r>
        <w:rPr>
          <w:szCs w:val="24"/>
          <w:lang w:val="ru-RU" w:eastAsia="ru-RU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-629285</wp:posOffset>
            </wp:positionH>
            <wp:positionV relativeFrom="paragraph">
              <wp:posOffset>-152400</wp:posOffset>
            </wp:positionV>
            <wp:extent cx="7022465" cy="9654540"/>
            <wp:effectExtent l="0" t="0" r="0" b="0"/>
            <wp:wrapTight wrapText="bothSides">
              <wp:wrapPolygon edited="0">
                <wp:start x="-26" y="0"/>
                <wp:lineTo x="-26" y="21579"/>
                <wp:lineTo x="21599" y="21579"/>
                <wp:lineTo x="21599" y="0"/>
                <wp:lineTo x="-26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965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Msolistparagraph"/>
        <w:autoSpaceDE w:val="false"/>
        <w:spacing w:before="0" w:after="0"/>
        <w:ind w:left="1080" w:hanging="1222"/>
        <w:contextualSpacing/>
        <w:jc w:val="center"/>
        <w:rPr>
          <w:b/>
          <w:b/>
          <w:bCs/>
        </w:rPr>
      </w:pPr>
      <w:r>
        <w:rPr>
          <w:b/>
          <w:bCs/>
        </w:rPr>
        <w:t>Пояснительная записка</w:t>
      </w:r>
    </w:p>
    <w:p>
      <w:pPr>
        <w:pStyle w:val="Normal"/>
        <w:jc w:val="both"/>
        <w:rPr/>
      </w:pPr>
      <w:r>
        <w:rPr>
          <w:szCs w:val="24"/>
        </w:rPr>
        <w:t xml:space="preserve">Адаптированная рабочая  программа по технологии  для учащихся 5 класса с ЗПР </w:t>
      </w:r>
      <w:r>
        <w:rPr>
          <w:iCs/>
          <w:szCs w:val="24"/>
        </w:rPr>
        <w:t xml:space="preserve"> </w:t>
      </w:r>
      <w:r>
        <w:rPr>
          <w:szCs w:val="24"/>
        </w:rPr>
        <w:t xml:space="preserve">разработана в соответствии </w:t>
      </w:r>
      <w:r>
        <w:rPr>
          <w:szCs w:val="24"/>
          <w:lang w:eastAsia="ru-RU"/>
        </w:rPr>
        <w:t xml:space="preserve">с требованиями Федерального государственного образовательного стандарта основного общего образования (Приказ  № 1897  Министерства образования и науки РФ от 17 декабря 2010 г.), </w:t>
      </w:r>
      <w:r>
        <w:rPr>
          <w:szCs w:val="24"/>
        </w:rPr>
        <w:t>на основе примерной  программы по технологии.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  <w:t xml:space="preserve">Программа отражает содержание обучения по предмету «Технология» с учетом особых образовательных потребностей обучающихся с задержкой психического развития (ЗПР). </w:t>
      </w:r>
    </w:p>
    <w:p>
      <w:pPr>
        <w:pStyle w:val="Normal"/>
        <w:ind w:firstLine="709"/>
        <w:jc w:val="both"/>
        <w:rPr/>
      </w:pPr>
      <w:r>
        <w:rPr>
          <w:rFonts w:eastAsia="Times New Roman"/>
          <w:color w:val="000000"/>
          <w:szCs w:val="24"/>
          <w:lang w:eastAsia="ru-RU"/>
        </w:rPr>
        <w:t>        </w:t>
      </w:r>
      <w:r>
        <w:rPr>
          <w:rFonts w:eastAsia="Times New Roman" w:cs="Arial"/>
          <w:szCs w:val="24"/>
          <w:lang w:eastAsia="ru-RU"/>
        </w:rPr>
        <w:t xml:space="preserve">Адаптированная рабочая программа для </w:t>
      </w:r>
      <w:r>
        <w:rPr>
          <w:rFonts w:eastAsia="Arial Unicode MS"/>
          <w:color w:val="00000A"/>
          <w:szCs w:val="24"/>
          <w:lang w:eastAsia="ar-SA"/>
        </w:rPr>
        <w:t>обучающихся</w:t>
      </w:r>
      <w:r>
        <w:rPr>
          <w:rFonts w:eastAsia="Times New Roman"/>
          <w:color w:val="000000"/>
          <w:szCs w:val="24"/>
        </w:rPr>
        <w:t xml:space="preserve"> с ограниченными возможностями здоровья </w:t>
      </w:r>
      <w:r>
        <w:rPr>
          <w:szCs w:val="24"/>
        </w:rPr>
        <w:t>(вариант</w:t>
      </w:r>
      <w:r>
        <w:rPr>
          <w:rFonts w:eastAsia="Times New Roman"/>
          <w:color w:val="000000"/>
          <w:szCs w:val="24"/>
        </w:rPr>
        <w:t xml:space="preserve"> 7.2)</w:t>
      </w:r>
      <w:r>
        <w:rPr>
          <w:rFonts w:eastAsia="Arial Unicode MS"/>
          <w:color w:val="00000A"/>
          <w:szCs w:val="24"/>
          <w:lang w:eastAsia="ar-SA"/>
        </w:rPr>
        <w:t xml:space="preserve"> </w:t>
      </w:r>
      <w:r>
        <w:rPr>
          <w:rFonts w:eastAsia="Times New Roman" w:cs="Arial"/>
          <w:szCs w:val="24"/>
          <w:lang w:eastAsia="ru-RU"/>
        </w:rPr>
        <w:t>разработана на основе следующих нормативных документов:</w:t>
      </w:r>
    </w:p>
    <w:p>
      <w:pPr>
        <w:pStyle w:val="Normal"/>
        <w:numPr>
          <w:ilvl w:val="0"/>
          <w:numId w:val="29"/>
        </w:numPr>
        <w:suppressAutoHyphens w:val="true"/>
        <w:spacing w:before="0" w:after="0"/>
        <w:contextualSpacing/>
        <w:jc w:val="both"/>
        <w:rPr>
          <w:rFonts w:eastAsia="Times New Roman" w:cs="Arial"/>
          <w:szCs w:val="24"/>
          <w:lang w:eastAsia="ru-RU"/>
        </w:rPr>
      </w:pPr>
      <w:r>
        <w:rPr>
          <w:rFonts w:eastAsia="Times New Roman" w:cs="Arial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>
      <w:pPr>
        <w:pStyle w:val="Style26"/>
        <w:numPr>
          <w:ilvl w:val="0"/>
          <w:numId w:val="29"/>
        </w:numPr>
        <w:spacing w:lineRule="auto" w:line="240" w:before="0" w:after="200"/>
        <w:ind w:left="1429" w:right="283" w:hanging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«Песочнодубровская  СОШ»; (Приказ № 102 от 31.08.2015г.)</w:t>
      </w:r>
    </w:p>
    <w:p>
      <w:pPr>
        <w:pStyle w:val="Normal"/>
        <w:numPr>
          <w:ilvl w:val="0"/>
          <w:numId w:val="29"/>
        </w:numPr>
        <w:tabs>
          <w:tab w:val="left" w:pos="1416" w:leader="none"/>
        </w:tabs>
        <w:suppressAutoHyphens w:val="true"/>
        <w:spacing w:before="0" w:after="200"/>
        <w:contextualSpacing/>
        <w:jc w:val="both"/>
        <w:rPr>
          <w:rFonts w:eastAsia="Times New Roman" w:cs="Calibri"/>
          <w:color w:val="00000A"/>
          <w:szCs w:val="24"/>
          <w:lang w:eastAsia="ar-SA"/>
        </w:rPr>
      </w:pPr>
      <w:r>
        <w:rPr>
          <w:rFonts w:eastAsia="Times New Roman" w:cs="Calibri"/>
          <w:color w:val="00000A"/>
          <w:szCs w:val="24"/>
          <w:lang w:eastAsia="ar-SA"/>
        </w:rPr>
        <w:t>Устав МКОУ «Песочнодубровская СОШ»;</w:t>
      </w:r>
    </w:p>
    <w:p>
      <w:pPr>
        <w:pStyle w:val="Normal"/>
        <w:ind w:right="10" w:hanging="0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Цель</w:t>
      </w:r>
      <w:r>
        <w:rPr>
          <w:rFonts w:eastAsia="Times New Roman"/>
          <w:color w:val="000000"/>
          <w:szCs w:val="24"/>
          <w:lang w:eastAsia="ru-RU"/>
        </w:rPr>
        <w:t> программы: формирование представлений о технологической культуре производства.   </w:t>
      </w:r>
    </w:p>
    <w:p>
      <w:pPr>
        <w:pStyle w:val="Normal"/>
        <w:ind w:left="4" w:right="10" w:firstLine="412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 w:cs="Arial"/>
          <w:color w:val="000000"/>
          <w:szCs w:val="24"/>
          <w:lang w:eastAsia="ru-RU"/>
        </w:rPr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Задачи:</w:t>
      </w:r>
    </w:p>
    <w:p>
      <w:pPr>
        <w:pStyle w:val="Normal"/>
        <w:numPr>
          <w:ilvl w:val="0"/>
          <w:numId w:val="28"/>
        </w:numPr>
        <w:ind w:left="1124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сформировать  у учащихся  необходимые  в повседневной жизни базовые приемы ручного и механизированного труда  с использованием распространенных инструментов, механизмов и машин;</w:t>
      </w:r>
    </w:p>
    <w:p>
      <w:pPr>
        <w:pStyle w:val="Normal"/>
        <w:numPr>
          <w:ilvl w:val="0"/>
          <w:numId w:val="28"/>
        </w:numPr>
        <w:ind w:left="1124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овладеть способами управления отдельными видами распространенной в быту техники,  необходимой в обыденной жизни и будущей профессиональной деятельности;</w:t>
      </w:r>
    </w:p>
    <w:p>
      <w:pPr>
        <w:pStyle w:val="Normal"/>
        <w:numPr>
          <w:ilvl w:val="0"/>
          <w:numId w:val="28"/>
        </w:numPr>
        <w:ind w:left="1124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научить применять в практической деятельности знания, полученные при изучении основ наук.</w:t>
      </w:r>
    </w:p>
    <w:p>
      <w:pPr>
        <w:pStyle w:val="Normal"/>
        <w:jc w:val="center"/>
        <w:rPr>
          <w:rFonts w:ascii="Arial" w:hAnsi="Arial" w:eastAsia="Times New Roman" w:cs="Arial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Место учебного предмета в учебном плане</w:t>
      </w:r>
    </w:p>
    <w:p>
      <w:pPr>
        <w:pStyle w:val="Normal"/>
        <w:spacing w:before="280" w:after="280"/>
        <w:ind w:left="720" w:hanging="0"/>
        <w:jc w:val="both"/>
        <w:rPr>
          <w:b/>
          <w:b/>
          <w:lang w:bidi="en-US"/>
        </w:rPr>
      </w:pPr>
      <w:r>
        <w:rPr>
          <w:rFonts w:eastAsia="Times New Roman"/>
          <w:color w:val="000000"/>
          <w:szCs w:val="24"/>
          <w:lang w:eastAsia="ru-RU"/>
        </w:rPr>
        <w:t xml:space="preserve"> </w:t>
      </w:r>
      <w:r>
        <w:rPr>
          <w:rFonts w:eastAsia="Times New Roman"/>
          <w:color w:val="000000"/>
          <w:szCs w:val="24"/>
          <w:lang w:eastAsia="ru-RU"/>
        </w:rPr>
        <w:t xml:space="preserve">Авторская программа по учебному предмету «Технология» для  5 класса создана в соответствии с требованиями Федерального государственного образовательного стандарта основного общего образования и Концепции духовно-нравственного развития и воспитания личности гражданина России. Учебное содержание курса включает для </w:t>
      </w:r>
      <w:r>
        <w:rPr>
          <w:szCs w:val="24"/>
        </w:rPr>
        <w:t xml:space="preserve"> 5 класса (2 ч. в неделю, 68 ч. в год).</w:t>
      </w:r>
      <w:r>
        <w:rPr>
          <w:rStyle w:val="11"/>
        </w:rPr>
        <w:t xml:space="preserve"> </w:t>
      </w:r>
      <w:r>
        <w:rPr>
          <w:rStyle w:val="C35c2c216"/>
        </w:rPr>
        <w:t>Общая характеристика учебного предмета.</w:t>
      </w:r>
      <w:r>
        <w:rPr/>
        <w:t xml:space="preserve">       </w:t>
      </w:r>
    </w:p>
    <w:p>
      <w:pPr>
        <w:pStyle w:val="Normal"/>
        <w:spacing w:before="280" w:after="280"/>
        <w:ind w:left="720" w:hanging="0"/>
        <w:jc w:val="center"/>
        <w:rPr>
          <w:b/>
          <w:b/>
          <w:lang w:bidi="en-US"/>
        </w:rPr>
      </w:pPr>
      <w:r>
        <w:rPr>
          <w:rStyle w:val="C35c2c216"/>
          <w:b/>
        </w:rPr>
        <w:t>Общая характеристика учебного предмета.</w:t>
      </w:r>
      <w:r>
        <w:rPr>
          <w:b/>
        </w:rPr>
        <w:t xml:space="preserve">       </w:t>
      </w:r>
    </w:p>
    <w:p>
      <w:pPr>
        <w:pStyle w:val="Normal"/>
        <w:ind w:firstLine="851"/>
        <w:jc w:val="both"/>
        <w:rPr/>
      </w:pPr>
      <w:r>
        <w:rPr>
          <w:color w:val="000000"/>
        </w:rPr>
        <w:t>Программа предназначена  для обучающихся с задержкой психического развития</w:t>
      </w:r>
      <w:r>
        <w:rPr>
          <w:rStyle w:val="Appleconvertedspace"/>
          <w:color w:val="000000"/>
        </w:rPr>
        <w:t> </w:t>
      </w:r>
      <w:r>
        <w:rPr/>
        <w:t xml:space="preserve"> и  учитывает особенности их психофизического развития, индивидуальные возможности и обеспечивает коррекцию нарушений развития и социальную адаптацию.</w:t>
      </w:r>
      <w:r>
        <w:rPr>
          <w:color w:val="000000"/>
        </w:rPr>
        <w:t xml:space="preserve"> В соответствии с данной программой обучающиеся с ЗПР получают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здоровья.</w:t>
      </w:r>
    </w:p>
    <w:p>
      <w:pPr>
        <w:pStyle w:val="Normal"/>
        <w:jc w:val="both"/>
        <w:rPr/>
      </w:pPr>
      <w:r>
        <w:rPr/>
        <w:tab/>
      </w:r>
      <w:r>
        <w:rPr>
          <w:color w:val="000000"/>
        </w:rPr>
        <w:t xml:space="preserve">Данная рабочая </w:t>
      </w:r>
      <w:r>
        <w:rPr/>
        <w:t xml:space="preserve">программа обеспечивает </w:t>
      </w:r>
      <w:r>
        <w:rPr>
          <w:shd w:fill="FFFFFF" w:val="clear"/>
        </w:rPr>
        <w:t>специфические образовательные потребности обучающихся с ЗПР, а именно:</w:t>
      </w:r>
    </w:p>
    <w:p>
      <w:pPr>
        <w:pStyle w:val="Normal"/>
        <w:ind w:right="99" w:firstLine="709"/>
        <w:jc w:val="both"/>
        <w:rPr/>
      </w:pPr>
      <w:r>
        <w:rPr>
          <w:rStyle w:val="S1"/>
          <w:rFonts w:eastAsia="Symbol" w:cs="Symbol" w:ascii="Symbol" w:hAnsi="Symbol"/>
        </w:rPr>
        <w:t></w:t>
      </w:r>
      <w:r>
        <w:rPr>
          <w:rStyle w:val="S1"/>
          <w:rFonts w:eastAsia="Symbol" w:cs="Symbol"/>
        </w:rPr>
        <w:t> </w:t>
      </w:r>
      <w:r>
        <w:rPr>
          <w:rFonts w:eastAsia="Times New Roman" w:cs="Times New Roman"/>
        </w:rPr>
        <w:t xml:space="preserve"> </w:t>
      </w:r>
      <w:r>
        <w:rPr>
          <w:rFonts w:eastAsia="Symbol" w:cs="Symbol"/>
        </w:rPr>
        <w:t>учитывает  необходимость коррекции психофизического развития;</w:t>
      </w:r>
    </w:p>
    <w:p>
      <w:pPr>
        <w:pStyle w:val="P4"/>
        <w:spacing w:before="0" w:after="0"/>
        <w:ind w:firstLine="709"/>
        <w:jc w:val="both"/>
        <w:rPr/>
      </w:pPr>
      <w:r>
        <w:rPr>
          <w:rStyle w:val="S1"/>
          <w:rFonts w:eastAsia="Symbol" w:cs="Symbol" w:ascii="Symbol" w:hAnsi="Symbol"/>
        </w:rPr>
        <w:t></w:t>
      </w:r>
      <w:r>
        <w:rPr>
          <w:rStyle w:val="S1"/>
          <w:rFonts w:eastAsia="Symbol" w:cs="Symbol"/>
        </w:rPr>
        <w:t> </w:t>
      </w:r>
      <w:r>
        <w:rPr>
          <w:rFonts w:eastAsia="Symbol" w:cs="Symbol"/>
        </w:rPr>
        <w:t>особую пространственную и временную организацию образовательной среды с учетом функционального состояния центральной нервной системы (ЦНС) и нейродинамики психических процессов обучающихся с ЗПР (быстрой истощаемости, низкой работоспособности, пониженного общего тонуса и др.);</w:t>
      </w:r>
    </w:p>
    <w:p>
      <w:pPr>
        <w:pStyle w:val="P4"/>
        <w:spacing w:before="0" w:after="0"/>
        <w:ind w:firstLine="709"/>
        <w:jc w:val="both"/>
        <w:rPr/>
      </w:pPr>
      <w:r>
        <w:rPr>
          <w:rStyle w:val="S1"/>
          <w:rFonts w:eastAsia="Symbol" w:cs="Symbol" w:ascii="Symbol" w:hAnsi="Symbol"/>
        </w:rPr>
        <w:t></w:t>
      </w:r>
      <w:r>
        <w:rPr>
          <w:rStyle w:val="S1"/>
          <w:rFonts w:eastAsia="Symbol" w:cs="Symbol"/>
        </w:rPr>
        <w:t> </w:t>
      </w:r>
      <w:r>
        <w:rPr>
          <w:rFonts w:eastAsia="Symbol" w:cs="Symbol"/>
        </w:rPr>
        <w:t>организацию процесса обучения с учетом специфики усвоения знаний, умений и навыков обучающимися с ЗПР с учетом темпа учебной работы («пошаговом» предъявлении материала, дозированной помощи учителя,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>
      <w:pPr>
        <w:pStyle w:val="Normal"/>
        <w:tabs>
          <w:tab w:val="left" w:pos="0" w:leader="none"/>
          <w:tab w:val="right" w:pos="9639" w:leader="dot"/>
        </w:tabs>
        <w:ind w:firstLine="709"/>
        <w:jc w:val="both"/>
        <w:rPr/>
      </w:pPr>
      <w:r>
        <w:rPr>
          <w:rStyle w:val="S1"/>
          <w:rFonts w:eastAsia="Symbol" w:cs="Symbol" w:ascii="Symbol" w:hAnsi="Symbol"/>
        </w:rPr>
        <w:t></w:t>
      </w:r>
      <w:r>
        <w:rPr>
          <w:rStyle w:val="S1"/>
          <w:rFonts w:eastAsia="Symbol" w:cs="Symbol"/>
        </w:rPr>
        <w:t> </w:t>
      </w:r>
      <w:r>
        <w:rPr>
          <w:rFonts w:eastAsia="Symbol" w:cs="Symbol"/>
        </w:rPr>
        <w:t>учитывает актуальные и потенциальные познавательные возможности, обеспечивает индивидуальный темп обучения и продвижения в образовательном пространстве для  обучающихся с ЗПР;</w:t>
      </w:r>
    </w:p>
    <w:p>
      <w:pPr>
        <w:pStyle w:val="Normal"/>
        <w:tabs>
          <w:tab w:val="left" w:pos="0" w:leader="none"/>
          <w:tab w:val="right" w:pos="9639" w:leader="dot"/>
        </w:tabs>
        <w:ind w:firstLine="709"/>
        <w:jc w:val="both"/>
        <w:rPr/>
      </w:pPr>
      <w:r>
        <w:rPr>
          <w:rStyle w:val="S1"/>
          <w:rFonts w:eastAsia="Symbol" w:cs="Symbol" w:ascii="Symbol" w:hAnsi="Symbol"/>
        </w:rPr>
        <w:t></w:t>
      </w:r>
      <w:r>
        <w:rPr>
          <w:rStyle w:val="S1"/>
          <w:rFonts w:eastAsia="Symbol" w:cs="Symbol"/>
        </w:rPr>
        <w:t> </w:t>
      </w:r>
      <w:r>
        <w:rPr>
          <w:rFonts w:eastAsia="Symbol" w:cs="Symbol"/>
        </w:rPr>
        <w:t>обеспечивает непрерывный контроль за становлением учебно-познавательной деятельности обучающегося с ЗПР, продолжающегося до достижения уровня, позволяющего справляться с учебными заданиями самостоятельно.</w:t>
      </w:r>
    </w:p>
    <w:p>
      <w:pPr>
        <w:pStyle w:val="Normal"/>
        <w:jc w:val="center"/>
        <w:rPr>
          <w:b/>
          <w:b/>
        </w:rPr>
      </w:pPr>
      <w:r>
        <w:rPr>
          <w:rFonts w:eastAsia="Symbol" w:cs="Symbol"/>
          <w:b/>
        </w:rPr>
        <w:t>Планируемые результаты изучения учебного предмета</w:t>
      </w:r>
    </w:p>
    <w:p>
      <w:pPr>
        <w:pStyle w:val="Normal"/>
        <w:ind w:firstLine="720"/>
        <w:jc w:val="both"/>
        <w:rPr>
          <w:rFonts w:cs="Symbol"/>
        </w:rPr>
      </w:pPr>
      <w:r>
        <w:rPr>
          <w:rFonts w:eastAsia="Times New Roman" w:cs="Symbol"/>
          <w:b/>
          <w:bCs/>
          <w:color w:val="000000"/>
          <w:szCs w:val="24"/>
          <w:lang w:eastAsia="ru-RU"/>
        </w:rPr>
        <w:t>Личностными результатами</w:t>
      </w:r>
      <w:r>
        <w:rPr>
          <w:rFonts w:eastAsia="Times New Roman" w:cs="Symbol"/>
          <w:color w:val="000000"/>
          <w:szCs w:val="24"/>
          <w:lang w:eastAsia="ru-RU"/>
        </w:rPr>
        <w:t> освоения выпускниками основной школы программы «Технология» являются:</w:t>
      </w:r>
    </w:p>
    <w:p>
      <w:pPr>
        <w:pStyle w:val="Normal"/>
        <w:numPr>
          <w:ilvl w:val="0"/>
          <w:numId w:val="6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 w:cs="Symbol"/>
          <w:color w:val="000000"/>
          <w:szCs w:val="24"/>
          <w:lang w:eastAsia="ru-RU"/>
        </w:rPr>
        <w:t>проявление познавательных интересов и активности в данной области предметной технологической деятельности;</w:t>
      </w:r>
    </w:p>
    <w:p>
      <w:pPr>
        <w:pStyle w:val="Normal"/>
        <w:numPr>
          <w:ilvl w:val="0"/>
          <w:numId w:val="9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>
      <w:pPr>
        <w:pStyle w:val="Normal"/>
        <w:numPr>
          <w:ilvl w:val="0"/>
          <w:numId w:val="3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развитие трудолюбия и ответственности за качество своей деятельности;</w:t>
      </w:r>
    </w:p>
    <w:p>
      <w:pPr>
        <w:pStyle w:val="Normal"/>
        <w:numPr>
          <w:ilvl w:val="0"/>
          <w:numId w:val="7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овладение установками, нормами и правилами научной организации умственного и физического труда;</w:t>
      </w:r>
    </w:p>
    <w:p>
      <w:pPr>
        <w:pStyle w:val="Normal"/>
        <w:numPr>
          <w:ilvl w:val="0"/>
          <w:numId w:val="4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самооценка своих умственных и физических способностей для труда в различных сферах с позиций будущей социализации и стратификации;</w:t>
      </w:r>
    </w:p>
    <w:p>
      <w:pPr>
        <w:pStyle w:val="Normal"/>
        <w:numPr>
          <w:ilvl w:val="0"/>
          <w:numId w:val="8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становление профессионального самоопределения в выбранной сфере профессиональной деятельности;</w:t>
      </w:r>
    </w:p>
    <w:p>
      <w:pPr>
        <w:pStyle w:val="Normal"/>
        <w:numPr>
          <w:ilvl w:val="0"/>
          <w:numId w:val="10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планирование образовательной и профессиональной карьеры;</w:t>
      </w:r>
    </w:p>
    <w:p>
      <w:pPr>
        <w:pStyle w:val="Normal"/>
        <w:numPr>
          <w:ilvl w:val="0"/>
          <w:numId w:val="24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осознание необходимости общественно-полезного труда как условия безопасной и эффективной социализации;</w:t>
      </w:r>
    </w:p>
    <w:p>
      <w:pPr>
        <w:pStyle w:val="Normal"/>
        <w:numPr>
          <w:ilvl w:val="0"/>
          <w:numId w:val="5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бережное отношение к природным и хозяйственным ресурсам;</w:t>
      </w:r>
    </w:p>
    <w:p>
      <w:pPr>
        <w:pStyle w:val="Normal"/>
        <w:numPr>
          <w:ilvl w:val="0"/>
          <w:numId w:val="21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готовность к рациональному ведению домашнего хозяйства;</w:t>
      </w:r>
    </w:p>
    <w:p>
      <w:pPr>
        <w:pStyle w:val="Normal"/>
        <w:numPr>
          <w:ilvl w:val="0"/>
          <w:numId w:val="16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проявление технико-технологического и экономического мышления при организации своей деятельности;</w:t>
      </w:r>
    </w:p>
    <w:p>
      <w:pPr>
        <w:pStyle w:val="Normal"/>
        <w:numPr>
          <w:ilvl w:val="0"/>
          <w:numId w:val="17"/>
        </w:numPr>
        <w:ind w:left="360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самооценка готовности к предпринимательской деятельности в сфере обслуживающего  труда.</w:t>
      </w:r>
    </w:p>
    <w:p>
      <w:pPr>
        <w:pStyle w:val="Normal"/>
        <w:ind w:firstLine="708"/>
        <w:jc w:val="both"/>
        <w:rPr/>
      </w:pPr>
      <w:r>
        <w:rPr>
          <w:rFonts w:eastAsia="Times New Roman"/>
          <w:b/>
          <w:bCs/>
          <w:color w:val="000000"/>
          <w:szCs w:val="24"/>
          <w:lang w:eastAsia="ru-RU"/>
        </w:rPr>
        <w:t>Метапредметными результатами</w:t>
      </w:r>
      <w:r>
        <w:rPr>
          <w:rFonts w:eastAsia="Times New Roman"/>
          <w:color w:val="000000"/>
          <w:szCs w:val="24"/>
          <w:lang w:eastAsia="ru-RU"/>
        </w:rPr>
        <w:t> освоения выпускниками основной школы программы «Технология» являются: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планирование процесса познавательно-трудовой деятельности;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определение адекватных условиям способов решения учебной или трудовой задачи на основе заданных алгоритмов.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проявление нестандартного подхода к решению учебных и практических задач в процессе моделирования изделия или технологического процесса;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мотивированный отказ от образца объекта труда при данных условиях, поиск новых решений возникшей технической или организационной проблемы;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самостоятельная организация и выполнение различных творческих работ по созданию изделий;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виртуальное и натурное моделирование технических и технологических процессов объектов;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выявление потребностей, проектирование и создание объектов, имеющих потребительную стоимость;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согласование и координация совместной познавательно-трудовой деятельности с другими ее участниками;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объективное оценивание вклада своей познавательно-трудовой деятельности в решение общих задач коллектива;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диагностика результатов познавательно-трудовой деятельности по принятым критериям и показателям.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обоснование путей и средств устранения ошибок или разрешения противоречий в выполняемых технологических процессах;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соблюдение норм и правил культуры труда в соответствии с технологической культурой производства;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– </w:t>
      </w:r>
      <w:r>
        <w:rPr>
          <w:rFonts w:eastAsia="Times New Roman"/>
          <w:color w:val="000000"/>
          <w:szCs w:val="24"/>
          <w:lang w:eastAsia="ru-RU"/>
        </w:rPr>
        <w:t>соблюдение норм и правил безопасности познавательно-трудовой деятельности и созидательного труда.</w:t>
      </w:r>
    </w:p>
    <w:p>
      <w:pPr>
        <w:pStyle w:val="Normal"/>
        <w:ind w:firstLine="720"/>
        <w:jc w:val="both"/>
        <w:rPr/>
      </w:pPr>
      <w:r>
        <w:rPr>
          <w:rFonts w:eastAsia="Times New Roman"/>
          <w:b/>
          <w:bCs/>
          <w:color w:val="000000"/>
          <w:szCs w:val="24"/>
          <w:lang w:eastAsia="ru-RU"/>
        </w:rPr>
        <w:t>Предметными результатами</w:t>
      </w:r>
      <w:r>
        <w:rPr>
          <w:rFonts w:eastAsia="Times New Roman"/>
          <w:color w:val="000000"/>
          <w:szCs w:val="24"/>
          <w:lang w:eastAsia="ru-RU"/>
        </w:rPr>
        <w:t> освоения выпускниками основной школы программы «Технология» являются:</w:t>
      </w:r>
    </w:p>
    <w:p>
      <w:pPr>
        <w:pStyle w:val="Normal"/>
        <w:numPr>
          <w:ilvl w:val="0"/>
          <w:numId w:val="19"/>
        </w:numPr>
        <w:ind w:left="72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i/>
          <w:iCs/>
          <w:color w:val="000000"/>
          <w:szCs w:val="24"/>
          <w:lang w:eastAsia="ru-RU"/>
        </w:rPr>
        <w:t>В познавательной сфере:</w:t>
      </w:r>
    </w:p>
    <w:p>
      <w:pPr>
        <w:pStyle w:val="Normal"/>
        <w:numPr>
          <w:ilvl w:val="0"/>
          <w:numId w:val="26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>
      <w:pPr>
        <w:pStyle w:val="Normal"/>
        <w:numPr>
          <w:ilvl w:val="0"/>
          <w:numId w:val="26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оценка технологических свойств материалов и областей их применения;</w:t>
      </w:r>
    </w:p>
    <w:p>
      <w:pPr>
        <w:pStyle w:val="Normal"/>
        <w:numPr>
          <w:ilvl w:val="0"/>
          <w:numId w:val="26"/>
        </w:numPr>
        <w:ind w:left="709" w:hanging="567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ориентация в имеющихся и возможных технических средствах и технологиях создания объектов труда;</w:t>
      </w:r>
    </w:p>
    <w:p>
      <w:pPr>
        <w:pStyle w:val="Normal"/>
        <w:numPr>
          <w:ilvl w:val="0"/>
          <w:numId w:val="26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владение алгоритмами и методами решения технических и технологических задач;</w:t>
      </w:r>
    </w:p>
    <w:p>
      <w:pPr>
        <w:pStyle w:val="Normal"/>
        <w:numPr>
          <w:ilvl w:val="0"/>
          <w:numId w:val="26"/>
        </w:numPr>
        <w:ind w:left="709" w:hanging="567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классификация видов и назначения методов получения и преобразования материалов, энергии информации, объектов живой природы и социальной среды, а также соответствующих технологий промышленного производства;</w:t>
      </w:r>
    </w:p>
    <w:p>
      <w:pPr>
        <w:pStyle w:val="Normal"/>
        <w:numPr>
          <w:ilvl w:val="0"/>
          <w:numId w:val="26"/>
        </w:numPr>
        <w:ind w:left="709" w:hanging="567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распознавание видов, назначения материалов, инструментов и оборудования, применяемого в техническом труде;</w:t>
      </w:r>
    </w:p>
    <w:p>
      <w:pPr>
        <w:pStyle w:val="Normal"/>
        <w:numPr>
          <w:ilvl w:val="0"/>
          <w:numId w:val="26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владение методами чтения и способами графического представления технической и технологической информации;</w:t>
      </w:r>
    </w:p>
    <w:p>
      <w:pPr>
        <w:pStyle w:val="Normal"/>
        <w:numPr>
          <w:ilvl w:val="0"/>
          <w:numId w:val="26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применение общенаучных знаний по предметам естественно-математического цикла в подготовке и осуществлении технологических процессов для обоснования и аргументации рациональности деятельности;</w:t>
      </w:r>
    </w:p>
    <w:p>
      <w:pPr>
        <w:pStyle w:val="Normal"/>
        <w:numPr>
          <w:ilvl w:val="0"/>
          <w:numId w:val="26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>
      <w:pPr>
        <w:pStyle w:val="Normal"/>
        <w:numPr>
          <w:ilvl w:val="0"/>
          <w:numId w:val="26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применение элементов прикладной экономики при обосновании технологий и проектов.</w:t>
      </w:r>
    </w:p>
    <w:p>
      <w:pPr>
        <w:pStyle w:val="Normal"/>
        <w:numPr>
          <w:ilvl w:val="0"/>
          <w:numId w:val="25"/>
        </w:numPr>
        <w:ind w:left="36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i/>
          <w:iCs/>
          <w:color w:val="000000"/>
          <w:szCs w:val="24"/>
          <w:lang w:eastAsia="ru-RU"/>
        </w:rPr>
        <w:t>В трудовой сфере: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планирование технологического процесса и процесса труда;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подбор материалов с учетом характера объекта труда и технологии;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проведение необходимых опытов и исследований при подборе материалов и проектировании объекта труда;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подбор инструментов и оборудования с учетом требований технологии и материально-энергетических ресурсов;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проектирование последовательности операций;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выполнение технологических операций с соблюдением установленных норм, стандартов и ограничений;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соблюдение норм и правил безопасности труда и пожарной безопасности;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соблюдение трудовой и технологической дисциплины;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обоснование критериев и показателей качества промежуточных и конечных результатов труда;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выбор и использование кодов и средств представления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выявление допущенных ошибок в процессе труда и обоснование способов их исправления;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документирование результатов труда и проектной деятельности;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расчет себестоимости продукта труда;</w:t>
      </w:r>
    </w:p>
    <w:p>
      <w:pPr>
        <w:pStyle w:val="Normal"/>
        <w:numPr>
          <w:ilvl w:val="0"/>
          <w:numId w:val="14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экономическая оценка возможной прибыли с учетом сложившейся ситуации на рынке товаров и услуг.</w:t>
      </w:r>
    </w:p>
    <w:p>
      <w:pPr>
        <w:pStyle w:val="Normal"/>
        <w:numPr>
          <w:ilvl w:val="0"/>
          <w:numId w:val="12"/>
        </w:numPr>
        <w:ind w:left="36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i/>
          <w:iCs/>
          <w:color w:val="000000"/>
          <w:szCs w:val="24"/>
          <w:lang w:eastAsia="ru-RU"/>
        </w:rPr>
        <w:t>В мотивационной сфере:</w:t>
      </w:r>
    </w:p>
    <w:p>
      <w:pPr>
        <w:pStyle w:val="Normal"/>
        <w:numPr>
          <w:ilvl w:val="0"/>
          <w:numId w:val="22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оценивание своей способности и готовности к труду в конкретной предметной деятельности;</w:t>
      </w:r>
    </w:p>
    <w:p>
      <w:pPr>
        <w:pStyle w:val="Normal"/>
        <w:numPr>
          <w:ilvl w:val="0"/>
          <w:numId w:val="22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оценивание своей способности и готовности к предпринимательской деятельности;</w:t>
      </w:r>
    </w:p>
    <w:p>
      <w:pPr>
        <w:pStyle w:val="Normal"/>
        <w:numPr>
          <w:ilvl w:val="0"/>
          <w:numId w:val="22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выраженная готовность к труду в сфере материального производства;</w:t>
      </w:r>
    </w:p>
    <w:p>
      <w:pPr>
        <w:pStyle w:val="Normal"/>
        <w:numPr>
          <w:ilvl w:val="0"/>
          <w:numId w:val="22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согласование своих потребностей и требований с другими участниками познавательно-трудовой деятельности;</w:t>
      </w:r>
    </w:p>
    <w:p>
      <w:pPr>
        <w:pStyle w:val="Normal"/>
        <w:numPr>
          <w:ilvl w:val="0"/>
          <w:numId w:val="22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осознание ответственности за качество результатов труда;</w:t>
      </w:r>
    </w:p>
    <w:p>
      <w:pPr>
        <w:pStyle w:val="Normal"/>
        <w:numPr>
          <w:ilvl w:val="0"/>
          <w:numId w:val="22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наличие экологической культуры при обосновании объекта труда и выполнении работ;</w:t>
      </w:r>
    </w:p>
    <w:p>
      <w:pPr>
        <w:pStyle w:val="Normal"/>
        <w:numPr>
          <w:ilvl w:val="0"/>
          <w:numId w:val="22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стремление к экономии и бережливости в расходовании времени, материалов, денежных средств и труда.</w:t>
      </w:r>
    </w:p>
    <w:p>
      <w:pPr>
        <w:pStyle w:val="Normal"/>
        <w:numPr>
          <w:ilvl w:val="0"/>
          <w:numId w:val="15"/>
        </w:numPr>
        <w:ind w:left="36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i/>
          <w:iCs/>
          <w:color w:val="000000"/>
          <w:szCs w:val="24"/>
          <w:lang w:eastAsia="ru-RU"/>
        </w:rPr>
        <w:t>В эстетической сфере:</w:t>
      </w:r>
    </w:p>
    <w:p>
      <w:pPr>
        <w:pStyle w:val="Normal"/>
        <w:numPr>
          <w:ilvl w:val="0"/>
          <w:numId w:val="27"/>
        </w:numPr>
        <w:ind w:left="851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дизайнерское проектирование технического изделия;</w:t>
      </w:r>
    </w:p>
    <w:p>
      <w:pPr>
        <w:pStyle w:val="Normal"/>
        <w:numPr>
          <w:ilvl w:val="0"/>
          <w:numId w:val="27"/>
        </w:numPr>
        <w:ind w:left="851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моделирование художественного оформления объекта труда;</w:t>
      </w:r>
    </w:p>
    <w:p>
      <w:pPr>
        <w:pStyle w:val="Normal"/>
        <w:numPr>
          <w:ilvl w:val="0"/>
          <w:numId w:val="27"/>
        </w:numPr>
        <w:ind w:left="851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разработка варианта рекламы выполненного технического объекта;</w:t>
      </w:r>
    </w:p>
    <w:p>
      <w:pPr>
        <w:pStyle w:val="Normal"/>
        <w:numPr>
          <w:ilvl w:val="0"/>
          <w:numId w:val="27"/>
        </w:numPr>
        <w:ind w:left="851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>
      <w:pPr>
        <w:pStyle w:val="Normal"/>
        <w:numPr>
          <w:ilvl w:val="0"/>
          <w:numId w:val="27"/>
        </w:numPr>
        <w:spacing w:lineRule="atLeast" w:line="100"/>
        <w:ind w:left="851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опрятное содержание рабочей одежды.</w:t>
      </w:r>
    </w:p>
    <w:p>
      <w:pPr>
        <w:pStyle w:val="Normal"/>
        <w:spacing w:lineRule="atLeast" w:line="100"/>
        <w:ind w:hanging="720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i/>
          <w:iCs/>
          <w:color w:val="000000"/>
          <w:szCs w:val="24"/>
          <w:lang w:eastAsia="ru-RU"/>
        </w:rPr>
        <w:t xml:space="preserve">        </w:t>
      </w:r>
      <w:r>
        <w:rPr>
          <w:rFonts w:eastAsia="Times New Roman"/>
          <w:iCs/>
          <w:color w:val="000000"/>
          <w:szCs w:val="24"/>
          <w:lang w:eastAsia="ru-RU"/>
        </w:rPr>
        <w:t>5</w:t>
      </w:r>
      <w:r>
        <w:rPr>
          <w:rFonts w:eastAsia="Times New Roman"/>
          <w:i/>
          <w:iCs/>
          <w:color w:val="000000"/>
          <w:szCs w:val="24"/>
          <w:lang w:eastAsia="ru-RU"/>
        </w:rPr>
        <w:t xml:space="preserve">.   </w:t>
      </w:r>
      <w:r>
        <w:rPr>
          <w:rFonts w:eastAsia="Times New Roman"/>
          <w:i/>
          <w:iCs/>
          <w:color w:val="000000"/>
          <w:szCs w:val="24"/>
          <w:lang w:val="en-US" w:eastAsia="ru-RU"/>
        </w:rPr>
        <w:t xml:space="preserve">         </w:t>
      </w:r>
      <w:r>
        <w:rPr>
          <w:rFonts w:eastAsia="Times New Roman"/>
          <w:i/>
          <w:iCs/>
          <w:color w:val="000000"/>
          <w:szCs w:val="24"/>
          <w:lang w:eastAsia="ru-RU"/>
        </w:rPr>
        <w:t>В коммуникативной сфере:</w:t>
      </w:r>
    </w:p>
    <w:p>
      <w:pPr>
        <w:pStyle w:val="Normal"/>
        <w:numPr>
          <w:ilvl w:val="0"/>
          <w:numId w:val="18"/>
        </w:numPr>
        <w:ind w:left="1440" w:hanging="1298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формирование рабочей группы для выполнения технического проекта с учетом общности интересов и возможностей будущих членов трудового коллектива;</w:t>
      </w:r>
    </w:p>
    <w:p>
      <w:pPr>
        <w:pStyle w:val="Normal"/>
        <w:numPr>
          <w:ilvl w:val="0"/>
          <w:numId w:val="18"/>
        </w:numPr>
        <w:ind w:left="1440" w:hanging="1298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оформление коммуникационной и технологической документации с учетом требований действующих стандартов;</w:t>
      </w:r>
    </w:p>
    <w:p>
      <w:pPr>
        <w:pStyle w:val="Normal"/>
        <w:numPr>
          <w:ilvl w:val="0"/>
          <w:numId w:val="18"/>
        </w:numPr>
        <w:ind w:left="1440" w:hanging="1298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публичная презентация и защита проекта технического изделия;</w:t>
      </w:r>
    </w:p>
    <w:p>
      <w:pPr>
        <w:pStyle w:val="Normal"/>
        <w:numPr>
          <w:ilvl w:val="0"/>
          <w:numId w:val="18"/>
        </w:numPr>
        <w:ind w:left="1440" w:hanging="1298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разработка вариантов рекламных образов, слоганов и лейблов;</w:t>
      </w:r>
    </w:p>
    <w:p>
      <w:pPr>
        <w:pStyle w:val="Normal"/>
        <w:numPr>
          <w:ilvl w:val="0"/>
          <w:numId w:val="18"/>
        </w:numPr>
        <w:ind w:left="1440" w:hanging="1298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потребительская оценка зрительного ряда действующей рекламы.</w:t>
      </w:r>
    </w:p>
    <w:p>
      <w:pPr>
        <w:pStyle w:val="Normal"/>
        <w:numPr>
          <w:ilvl w:val="0"/>
          <w:numId w:val="23"/>
        </w:numPr>
        <w:ind w:left="1068" w:hanging="1298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i/>
          <w:iCs/>
          <w:color w:val="000000"/>
          <w:szCs w:val="24"/>
          <w:lang w:eastAsia="ru-RU"/>
        </w:rPr>
        <w:t>В психофизической сфере:</w:t>
      </w:r>
    </w:p>
    <w:p>
      <w:pPr>
        <w:pStyle w:val="Normal"/>
        <w:numPr>
          <w:ilvl w:val="0"/>
          <w:numId w:val="2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развитие способностей к моторике и координации движений рук при работе с ручными инструментами и выполнении станочных операций;</w:t>
      </w:r>
    </w:p>
    <w:p>
      <w:pPr>
        <w:pStyle w:val="Normal"/>
        <w:numPr>
          <w:ilvl w:val="0"/>
          <w:numId w:val="20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достижение необходимой точности движений при выполнении различных технологических операций;</w:t>
      </w:r>
    </w:p>
    <w:p>
      <w:pPr>
        <w:pStyle w:val="Normal"/>
        <w:numPr>
          <w:ilvl w:val="0"/>
          <w:numId w:val="20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соблюдение требуемой величины усилия, прикладываемого к инструменту с учетом технологических требований;</w:t>
      </w:r>
    </w:p>
    <w:p>
      <w:pPr>
        <w:pStyle w:val="Normal"/>
        <w:numPr>
          <w:ilvl w:val="0"/>
          <w:numId w:val="20"/>
        </w:numPr>
        <w:ind w:left="900" w:hanging="72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сочетание образного и логического мышления в процессе проектной деятельности.</w:t>
      </w:r>
    </w:p>
    <w:p>
      <w:pPr>
        <w:pStyle w:val="Normal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 w:cs="Arial"/>
          <w:color w:val="000000"/>
          <w:szCs w:val="24"/>
          <w:lang w:eastAsia="ru-RU"/>
        </w:rPr>
      </w:r>
    </w:p>
    <w:p>
      <w:pPr>
        <w:pStyle w:val="Normal"/>
        <w:ind w:left="52" w:hanging="0"/>
        <w:jc w:val="both"/>
        <w:rPr/>
      </w:pPr>
      <w:r>
        <w:rPr>
          <w:rFonts w:eastAsia="Times New Roman"/>
          <w:szCs w:val="24"/>
          <w:lang w:eastAsia="ru-RU"/>
        </w:rPr>
        <w:t xml:space="preserve">Новизной данной программы является </w:t>
      </w:r>
      <w:r>
        <w:rPr>
          <w:szCs w:val="24"/>
          <w:shd w:fill="FFFFFF" w:val="clear"/>
        </w:rPr>
        <w:t>развитие  у учащихся в самых различных направлениях: конструкторское мышление, художественно-эстетический вкус, образное и пространственное мышление,</w:t>
      </w:r>
      <w:r>
        <w:rPr>
          <w:rStyle w:val="Appleconvertedspace"/>
          <w:szCs w:val="24"/>
          <w:shd w:fill="FFFFFF" w:val="clear"/>
        </w:rPr>
        <w:t> </w:t>
      </w:r>
      <w:r>
        <w:rPr>
          <w:rFonts w:eastAsia="Times New Roman"/>
          <w:szCs w:val="24"/>
          <w:lang w:eastAsia="ru-RU"/>
        </w:rPr>
        <w:t>новый методологический подход, направленный на здоровьесбережение школьников</w:t>
      </w:r>
      <w:r>
        <w:rPr>
          <w:rFonts w:eastAsia="Times New Roman"/>
          <w:color w:val="000000"/>
          <w:szCs w:val="24"/>
          <w:lang w:eastAsia="ru-RU"/>
        </w:rPr>
        <w:t xml:space="preserve">. </w:t>
      </w:r>
    </w:p>
    <w:p>
      <w:pPr>
        <w:pStyle w:val="C0"/>
        <w:shd w:fill="FFFFFF" w:val="clear"/>
        <w:spacing w:before="0" w:after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     </w:t>
      </w:r>
      <w:r>
        <w:rPr>
          <w:color w:val="000000"/>
        </w:rPr>
        <w:t>В программу включены следующие разделы:</w:t>
      </w:r>
    </w:p>
    <w:p>
      <w:pPr>
        <w:pStyle w:val="Normal"/>
        <w:shd w:fill="FFFFFF" w:val="clear"/>
        <w:jc w:val="both"/>
        <w:rPr>
          <w:rFonts w:ascii="Arial" w:hAnsi="Arial" w:eastAsia="Times New Roman" w:cs="Arial"/>
          <w:color w:val="000000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Работа с природным материалом, бумагой, пластилином, шитье, вязание крючком и сельскохозяйственный труд.</w:t>
      </w:r>
    </w:p>
    <w:p>
      <w:pPr>
        <w:pStyle w:val="Normal"/>
        <w:shd w:fill="FFFFFF" w:val="clear"/>
        <w:jc w:val="both"/>
        <w:rPr>
          <w:rFonts w:ascii="Arial" w:hAnsi="Arial" w:eastAsia="Times New Roman" w:cs="Arial"/>
          <w:color w:val="000000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При изучении разделов происходит освоение основных технологических приемов, выполнение учебных заданий. Выполнение творческих работ (индивидуальных, групповых или коллективных).</w:t>
      </w:r>
    </w:p>
    <w:p>
      <w:pPr>
        <w:pStyle w:val="Normal"/>
        <w:shd w:fill="FFFFFF" w:val="clear"/>
        <w:ind w:firstLine="540"/>
        <w:jc w:val="both"/>
        <w:rPr>
          <w:rFonts w:ascii="Arial" w:hAnsi="Arial" w:eastAsia="Times New Roman" w:cs="Arial"/>
          <w:color w:val="000000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Предполагаются различные упражнения, задания, обогащающие словарный запас детей. Информативный материал, небольшой по объему, интересный по содержанию, дается как перед практической частью, так и во время работы. При выполнении задания перед учащимися ставится задача определить назначение своего изделия. С первых же занятий дети приучаются работать по плану:</w:t>
      </w:r>
    </w:p>
    <w:p>
      <w:pPr>
        <w:pStyle w:val="Normal"/>
        <w:shd w:fill="FFFFFF" w:val="clear"/>
        <w:jc w:val="both"/>
        <w:rPr>
          <w:rFonts w:ascii="Arial" w:hAnsi="Arial" w:eastAsia="Times New Roman" w:cs="Arial"/>
          <w:color w:val="000000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-эскиз;</w:t>
      </w:r>
    </w:p>
    <w:p>
      <w:pPr>
        <w:pStyle w:val="Normal"/>
        <w:shd w:fill="FFFFFF" w:val="clear"/>
        <w:jc w:val="both"/>
        <w:rPr>
          <w:rFonts w:ascii="Arial" w:hAnsi="Arial" w:eastAsia="Times New Roman" w:cs="Arial"/>
          <w:color w:val="000000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-воплощение в материале;</w:t>
      </w:r>
    </w:p>
    <w:p>
      <w:pPr>
        <w:pStyle w:val="Normal"/>
        <w:shd w:fill="FFFFFF" w:val="clear"/>
        <w:jc w:val="both"/>
        <w:rPr>
          <w:rFonts w:ascii="Arial" w:hAnsi="Arial" w:eastAsia="Times New Roman" w:cs="Arial"/>
          <w:color w:val="000000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-выявление формы с помощью декоративных фактур.</w:t>
      </w:r>
    </w:p>
    <w:p>
      <w:pPr>
        <w:pStyle w:val="Normal"/>
        <w:shd w:fill="FFFFFF" w:val="clear"/>
        <w:ind w:firstLine="540"/>
        <w:jc w:val="both"/>
        <w:rPr>
          <w:rFonts w:ascii="Arial" w:hAnsi="Arial" w:eastAsia="Times New Roman" w:cs="Arial"/>
          <w:color w:val="000000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Программа ориентирует обучающихся на самостоятельность в поисках композиционных решений, в выборе способов приготовления поделок.</w:t>
      </w:r>
    </w:p>
    <w:p>
      <w:pPr>
        <w:pStyle w:val="Normal"/>
        <w:ind w:left="24" w:right="14" w:firstLine="398"/>
        <w:jc w:val="both"/>
        <w:rPr/>
      </w:pPr>
      <w:r>
        <w:rPr>
          <w:rFonts w:eastAsia="Times New Roman"/>
          <w:color w:val="000000"/>
          <w:szCs w:val="24"/>
          <w:lang w:eastAsia="ru-RU"/>
        </w:rPr>
        <w:t>Наряду с общеучебными умениями учащиеся овладевают целым рядом специальных технологий.</w:t>
      </w:r>
    </w:p>
    <w:p>
      <w:pPr>
        <w:pStyle w:val="Normal"/>
        <w:ind w:left="28" w:right="20" w:firstLine="404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Все это позволяет реализовать современные взгляды на предназначение, структуру и содержание технологического образования.</w:t>
      </w:r>
    </w:p>
    <w:p>
      <w:pPr>
        <w:pStyle w:val="Normal"/>
        <w:spacing w:before="280" w:after="0"/>
        <w:jc w:val="center"/>
        <w:rPr>
          <w:rFonts w:eastAsia="Times New Roman"/>
          <w:b/>
          <w:b/>
          <w:color w:val="000000"/>
          <w:sz w:val="27"/>
          <w:szCs w:val="24"/>
          <w:lang w:eastAsia="ru-RU"/>
        </w:rPr>
      </w:pPr>
      <w:r>
        <w:rPr>
          <w:rFonts w:eastAsia="Times New Roman"/>
          <w:b/>
          <w:color w:val="000000"/>
          <w:sz w:val="27"/>
          <w:szCs w:val="24"/>
          <w:lang w:eastAsia="ru-RU"/>
        </w:rPr>
        <w:t>Учебно-тематическое планирование</w:t>
      </w:r>
    </w:p>
    <w:tbl>
      <w:tblPr>
        <w:tblW w:w="10020" w:type="dxa"/>
        <w:jc w:val="left"/>
        <w:tblInd w:w="-22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insideH w:val="thickThinLargeGap" w:sz="6" w:space="0" w:color="C0C0C0"/>
        </w:tblBorders>
        <w:tblCellMar>
          <w:top w:w="105" w:type="dxa"/>
          <w:left w:w="75" w:type="dxa"/>
          <w:bottom w:w="105" w:type="dxa"/>
          <w:right w:w="105" w:type="dxa"/>
        </w:tblCellMar>
      </w:tblPr>
      <w:tblGrid>
        <w:gridCol w:w="5709"/>
        <w:gridCol w:w="1563"/>
        <w:gridCol w:w="1464"/>
        <w:gridCol w:w="1284"/>
      </w:tblGrid>
      <w:tr>
        <w:trPr/>
        <w:tc>
          <w:tcPr>
            <w:tcW w:w="570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Разделы и темы</w:t>
            </w:r>
          </w:p>
        </w:tc>
        <w:tc>
          <w:tcPr>
            <w:tcW w:w="156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Количество</w:t>
            </w:r>
          </w:p>
          <w:p>
            <w:pPr>
              <w:pStyle w:val="Normal"/>
              <w:spacing w:before="28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часов</w:t>
            </w:r>
          </w:p>
        </w:tc>
        <w:tc>
          <w:tcPr>
            <w:tcW w:w="146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Теория</w:t>
            </w:r>
          </w:p>
        </w:tc>
        <w:tc>
          <w:tcPr>
            <w:tcW w:w="12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Практи-ческие работы</w:t>
            </w:r>
          </w:p>
        </w:tc>
      </w:tr>
      <w:tr>
        <w:trPr/>
        <w:tc>
          <w:tcPr>
            <w:tcW w:w="570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Вводный урок</w:t>
            </w:r>
          </w:p>
        </w:tc>
        <w:tc>
          <w:tcPr>
            <w:tcW w:w="156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6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2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</w:r>
          </w:p>
        </w:tc>
      </w:tr>
      <w:tr>
        <w:trPr/>
        <w:tc>
          <w:tcPr>
            <w:tcW w:w="570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Сельскохозяйственный труд</w:t>
            </w:r>
          </w:p>
        </w:tc>
        <w:tc>
          <w:tcPr>
            <w:tcW w:w="156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46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2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14</w:t>
            </w:r>
          </w:p>
        </w:tc>
      </w:tr>
      <w:tr>
        <w:trPr>
          <w:trHeight w:val="1598" w:hRule="atLeast"/>
        </w:trPr>
        <w:tc>
          <w:tcPr>
            <w:tcW w:w="570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Осень Сельскохозяйственный труд и его значение, уборка  урожая картофеля, моркови, свёклы</w:t>
            </w:r>
          </w:p>
          <w:p>
            <w:pPr>
              <w:pStyle w:val="Normal"/>
              <w:spacing w:before="28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Весна. </w:t>
            </w:r>
            <w:r>
              <w:rPr>
                <w:rFonts w:eastAsia="Times New Roman"/>
                <w:bCs/>
                <w:iCs/>
                <w:color w:val="000000"/>
                <w:szCs w:val="24"/>
                <w:lang w:eastAsia="ru-RU"/>
              </w:rPr>
              <w:t>Выращивание овощных и цветочно-декоративных культур, подготовка почвы к посеву и посев семян</w:t>
            </w:r>
          </w:p>
        </w:tc>
        <w:tc>
          <w:tcPr>
            <w:tcW w:w="156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  <w:p>
            <w:pPr>
              <w:pStyle w:val="Normal"/>
              <w:spacing w:before="28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</w:r>
          </w:p>
          <w:p>
            <w:pPr>
              <w:pStyle w:val="Normal"/>
              <w:spacing w:before="28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46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1</w:t>
            </w:r>
          </w:p>
          <w:p>
            <w:pPr>
              <w:pStyle w:val="Normal"/>
              <w:spacing w:before="280" w:after="0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</w:r>
          </w:p>
          <w:p>
            <w:pPr>
              <w:pStyle w:val="Normal"/>
              <w:spacing w:before="28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2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7</w:t>
            </w:r>
          </w:p>
          <w:p>
            <w:pPr>
              <w:pStyle w:val="Normal"/>
              <w:spacing w:before="280" w:after="0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</w:r>
          </w:p>
          <w:p>
            <w:pPr>
              <w:pStyle w:val="Normal"/>
              <w:spacing w:before="28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7</w:t>
            </w:r>
          </w:p>
        </w:tc>
      </w:tr>
      <w:tr>
        <w:trPr/>
        <w:tc>
          <w:tcPr>
            <w:tcW w:w="570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lineRule="auto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Художественные ремесла  </w:t>
            </w:r>
          </w:p>
        </w:tc>
        <w:tc>
          <w:tcPr>
            <w:tcW w:w="156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 w:cs="Arial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Arial"/>
                <w:b/>
                <w:color w:val="000000"/>
                <w:szCs w:val="24"/>
                <w:lang w:eastAsia="ru-RU"/>
              </w:rPr>
            </w:r>
          </w:p>
        </w:tc>
        <w:tc>
          <w:tcPr>
            <w:tcW w:w="146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</w:r>
          </w:p>
        </w:tc>
        <w:tc>
          <w:tcPr>
            <w:tcW w:w="12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</w:r>
          </w:p>
        </w:tc>
      </w:tr>
      <w:tr>
        <w:trPr/>
        <w:tc>
          <w:tcPr>
            <w:tcW w:w="570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/>
                <w:iCs/>
                <w:color w:val="000000"/>
                <w:szCs w:val="24"/>
                <w:lang w:eastAsia="ru-RU"/>
              </w:rPr>
              <w:t>1. Аппликация из природного материала</w:t>
            </w:r>
          </w:p>
        </w:tc>
        <w:tc>
          <w:tcPr>
            <w:tcW w:w="156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46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2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</w:tr>
      <w:tr>
        <w:trPr/>
        <w:tc>
          <w:tcPr>
            <w:tcW w:w="570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/>
                <w:iCs/>
                <w:color w:val="000000"/>
                <w:szCs w:val="24"/>
                <w:lang w:eastAsia="ru-RU"/>
              </w:rPr>
              <w:t>3  Работа с пластилином</w:t>
            </w:r>
          </w:p>
        </w:tc>
        <w:tc>
          <w:tcPr>
            <w:tcW w:w="156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46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2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</w:tr>
      <w:tr>
        <w:trPr/>
        <w:tc>
          <w:tcPr>
            <w:tcW w:w="570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  <w:vAlign w:val="center"/>
          </w:tcPr>
          <w:p>
            <w:pPr>
              <w:pStyle w:val="Normal"/>
              <w:spacing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/>
                <w:iCs/>
                <w:color w:val="000000"/>
                <w:szCs w:val="24"/>
                <w:lang w:eastAsia="ru-RU"/>
              </w:rPr>
              <w:t>4. Работа с бумагой</w:t>
            </w:r>
          </w:p>
        </w:tc>
        <w:tc>
          <w:tcPr>
            <w:tcW w:w="156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46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2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32</w:t>
            </w:r>
          </w:p>
        </w:tc>
      </w:tr>
      <w:tr>
        <w:trPr/>
        <w:tc>
          <w:tcPr>
            <w:tcW w:w="570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/>
                <w:iCs/>
                <w:color w:val="000000"/>
                <w:szCs w:val="24"/>
                <w:lang w:eastAsia="ru-RU"/>
              </w:rPr>
              <w:t>5.Шитьё</w:t>
            </w:r>
          </w:p>
        </w:tc>
        <w:tc>
          <w:tcPr>
            <w:tcW w:w="156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46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2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</w:tr>
      <w:tr>
        <w:trPr/>
        <w:tc>
          <w:tcPr>
            <w:tcW w:w="570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156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68</w:t>
            </w:r>
          </w:p>
        </w:tc>
        <w:tc>
          <w:tcPr>
            <w:tcW w:w="146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2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63</w:t>
            </w:r>
          </w:p>
        </w:tc>
      </w:tr>
    </w:tbl>
    <w:p>
      <w:pPr>
        <w:pStyle w:val="Style26"/>
        <w:tabs>
          <w:tab w:val="left" w:pos="4239" w:leader="none"/>
        </w:tabs>
        <w:spacing w:lineRule="auto" w:line="240" w:before="0" w:after="0"/>
        <w:ind w:left="1429" w:hanging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ind w:left="360" w:hanging="0"/>
        <w:jc w:val="center"/>
        <w:rPr>
          <w:rFonts w:eastAsia="Times New Roman"/>
          <w:b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Планируемые результаты изучения учебного предмета.</w:t>
      </w:r>
    </w:p>
    <w:p>
      <w:pPr>
        <w:pStyle w:val="Normal"/>
        <w:ind w:left="360" w:hanging="0"/>
        <w:rPr>
          <w:rFonts w:eastAsia="Times New Roman" w:cs="Arial"/>
          <w:i/>
          <w:i/>
          <w:color w:val="000000"/>
          <w:szCs w:val="24"/>
          <w:lang w:eastAsia="ru-RU"/>
        </w:rPr>
      </w:pPr>
      <w:r>
        <w:rPr>
          <w:rFonts w:eastAsia="Times New Roman"/>
          <w:b/>
          <w:bCs/>
          <w:i/>
          <w:color w:val="000000"/>
          <w:szCs w:val="24"/>
          <w:lang w:eastAsia="ru-RU"/>
        </w:rPr>
        <w:t>Выпускник научиться:</w:t>
      </w:r>
    </w:p>
    <w:p>
      <w:pPr>
        <w:pStyle w:val="Normal"/>
        <w:jc w:val="both"/>
        <w:rPr/>
      </w:pPr>
      <w:r>
        <w:rPr>
          <w:rFonts w:eastAsia="Times New Roman"/>
          <w:color w:val="000000"/>
          <w:szCs w:val="24"/>
          <w:lang w:eastAsia="ru-RU"/>
        </w:rPr>
        <w:t xml:space="preserve"> • </w:t>
      </w:r>
      <w:r>
        <w:rPr>
          <w:rFonts w:eastAsia="Times New Roman"/>
          <w:color w:val="000000"/>
          <w:szCs w:val="24"/>
          <w:lang w:eastAsia="ru-RU"/>
        </w:rPr>
        <w:t>понимать представления о техносфере, которое основано на приобретенных школьниками соответствующих знаниях, умениях и способах деятельности;</w:t>
      </w:r>
    </w:p>
    <w:p>
      <w:pPr>
        <w:pStyle w:val="Normal"/>
        <w:jc w:val="both"/>
        <w:rPr/>
      </w:pPr>
      <w:r>
        <w:rPr>
          <w:rFonts w:eastAsia="Times New Roman"/>
          <w:color w:val="000000"/>
          <w:szCs w:val="24"/>
          <w:lang w:eastAsia="ru-RU"/>
        </w:rPr>
        <w:t xml:space="preserve"> • </w:t>
      </w:r>
      <w:r>
        <w:rPr>
          <w:rFonts w:eastAsia="Times New Roman"/>
          <w:color w:val="000000"/>
          <w:szCs w:val="24"/>
          <w:lang w:eastAsia="ru-RU"/>
        </w:rPr>
        <w:t>осознавать опыт разнообразной практической деятельности, познания и самообразования; созидательной, преобразующей, творческой деятельности;</w:t>
      </w:r>
    </w:p>
    <w:p>
      <w:pPr>
        <w:pStyle w:val="Normal"/>
        <w:jc w:val="both"/>
        <w:rPr/>
      </w:pPr>
      <w:r>
        <w:rPr>
          <w:rFonts w:eastAsia="Times New Roman"/>
          <w:color w:val="000000"/>
          <w:szCs w:val="24"/>
          <w:lang w:eastAsia="ru-RU"/>
        </w:rPr>
        <w:t xml:space="preserve"> • </w:t>
      </w:r>
      <w:r>
        <w:rPr>
          <w:rFonts w:eastAsia="Times New Roman"/>
          <w:color w:val="000000"/>
          <w:szCs w:val="24"/>
          <w:lang w:eastAsia="ru-RU"/>
        </w:rPr>
        <w:t>осмысливать ценностные ориентации в сфере созидательного труда и материального производства;</w:t>
      </w:r>
    </w:p>
    <w:p>
      <w:pPr>
        <w:pStyle w:val="Normal"/>
        <w:jc w:val="both"/>
        <w:rPr/>
      </w:pPr>
      <w:r>
        <w:rPr>
          <w:rFonts w:eastAsia="Times New Roman"/>
          <w:color w:val="000000"/>
          <w:szCs w:val="24"/>
          <w:lang w:eastAsia="ru-RU"/>
        </w:rPr>
        <w:t xml:space="preserve"> • </w:t>
      </w:r>
      <w:r>
        <w:rPr>
          <w:rFonts w:eastAsia="Times New Roman"/>
          <w:color w:val="000000"/>
          <w:szCs w:val="24"/>
          <w:lang w:eastAsia="ru-RU"/>
        </w:rPr>
        <w:t>осознавать  готовность к осуществлению осознанного выбора индивидуальной траектории последующего профессионального образования.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 • </w:t>
      </w:r>
      <w:r>
        <w:rPr>
          <w:rFonts w:eastAsia="Times New Roman"/>
          <w:color w:val="000000"/>
          <w:szCs w:val="24"/>
          <w:lang w:eastAsia="ru-RU"/>
        </w:rPr>
        <w:t>понимать  представление о современном мире и роли техники и технологии в нем; умение объяснять объекты и процессы окружающей действительности — природной, социальной, культурной, технической среды, используя для этого технико-технологические знания;</w:t>
      </w:r>
    </w:p>
    <w:p>
      <w:pPr>
        <w:pStyle w:val="Normal"/>
        <w:jc w:val="both"/>
        <w:rPr>
          <w:rFonts w:eastAsia="Times New Roman"/>
          <w:b/>
          <w:b/>
          <w:i/>
          <w:i/>
          <w:color w:val="000000"/>
          <w:szCs w:val="24"/>
          <w:lang w:eastAsia="ru-RU"/>
        </w:rPr>
      </w:pPr>
      <w:r>
        <w:rPr>
          <w:rFonts w:eastAsia="Times New Roman"/>
          <w:b/>
          <w:i/>
          <w:color w:val="000000"/>
          <w:szCs w:val="24"/>
          <w:lang w:eastAsia="ru-RU"/>
        </w:rPr>
        <w:t>Выпускник получит возможность научиться: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 • </w:t>
      </w:r>
      <w:r>
        <w:rPr>
          <w:rFonts w:eastAsia="Times New Roman"/>
          <w:color w:val="000000"/>
          <w:szCs w:val="24"/>
          <w:lang w:eastAsia="ru-RU"/>
        </w:rPr>
        <w:t>определять эстетические категории в произведениях декоративного искусства;</w:t>
      </w:r>
    </w:p>
    <w:p>
      <w:pPr>
        <w:pStyle w:val="Normal"/>
        <w:jc w:val="both"/>
        <w:rPr/>
      </w:pPr>
      <w:r>
        <w:rPr>
          <w:rFonts w:eastAsia="Times New Roman"/>
          <w:color w:val="000000"/>
          <w:szCs w:val="24"/>
          <w:lang w:eastAsia="ru-RU"/>
        </w:rPr>
        <w:t xml:space="preserve"> • </w:t>
      </w:r>
      <w:r>
        <w:rPr>
          <w:rFonts w:eastAsia="Times New Roman"/>
          <w:color w:val="000000"/>
          <w:szCs w:val="24"/>
          <w:lang w:eastAsia="ru-RU"/>
        </w:rPr>
        <w:t>передавать ценность технологического образования, значимости прикладного знания для каждого человека, общественной потребности в развитии науки, техники и технологий, отношения к технологии как возможной области будущей практической деятельности;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 • </w:t>
      </w:r>
      <w:r>
        <w:rPr>
          <w:rFonts w:eastAsia="Times New Roman"/>
          <w:color w:val="000000"/>
          <w:szCs w:val="24"/>
          <w:lang w:eastAsia="ru-RU"/>
        </w:rPr>
        <w:t>приобретать опыт созидательной и творческой деятельности, опыта познания и самообразования; навыков, составляющих основу ключевых компетентностей и имеющих универсальное значение для различных видов деятельности.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 • </w:t>
      </w:r>
      <w:r>
        <w:rPr>
          <w:rFonts w:eastAsia="Times New Roman"/>
          <w:color w:val="000000"/>
          <w:szCs w:val="24"/>
          <w:lang w:eastAsia="ru-RU"/>
        </w:rPr>
        <w:t>приобретать навыки выявления противоречий и решения проблем, поиска, анализа и обработки информации, коммуникативных навыков, базовых трудовых навыков ручного и умственного труда; навыки измерений, навыки сотрудничества, безопасного обращения с веществами в повседневной жизни.</w:t>
      </w:r>
    </w:p>
    <w:p>
      <w:pPr>
        <w:pStyle w:val="Normal"/>
        <w:jc w:val="center"/>
        <w:rPr/>
      </w:pPr>
      <w:r>
        <w:rPr>
          <w:rFonts w:eastAsia="Times New Roman"/>
          <w:b/>
          <w:bCs/>
          <w:color w:val="000000"/>
          <w:szCs w:val="24"/>
          <w:lang w:eastAsia="ru-RU"/>
        </w:rPr>
        <w:t>УМК</w:t>
      </w:r>
      <w:r>
        <w:rPr>
          <w:rFonts w:eastAsia="Times New Roman"/>
          <w:b/>
          <w:bCs/>
          <w:color w:val="000000"/>
          <w:szCs w:val="24"/>
          <w:lang w:val="en-US" w:eastAsia="ru-RU"/>
        </w:rPr>
        <w:t>:</w:t>
      </w:r>
    </w:p>
    <w:p>
      <w:pPr>
        <w:pStyle w:val="Normal"/>
        <w:rPr>
          <w:sz w:val="28"/>
          <w:szCs w:val="28"/>
          <w:lang w:val="en-US"/>
        </w:rPr>
      </w:pPr>
      <w:r>
        <w:rPr>
          <w:lang w:val="en-US"/>
        </w:rPr>
        <w:t>1.</w:t>
      </w:r>
      <w:hyperlink r:id="rId3" w:tgtFrame="_blank">
        <w:r>
          <w:rPr>
            <w:rStyle w:val="Style14"/>
            <w:sz w:val="28"/>
            <w:szCs w:val="28"/>
            <w:shd w:fill="FFFFFF" w:val="clear"/>
            <w:lang w:val="en-US"/>
          </w:rPr>
          <w:t>stranamasterov.ru</w:t>
        </w:r>
      </w:hyperlink>
    </w:p>
    <w:p>
      <w:pPr>
        <w:pStyle w:val="Normal"/>
        <w:rPr/>
      </w:pPr>
      <w:r>
        <w:rPr>
          <w:szCs w:val="24"/>
          <w:lang w:val="en-US"/>
        </w:rPr>
        <w:t>2.</w:t>
      </w:r>
      <w:r>
        <w:rPr>
          <w:lang w:val="en-US"/>
        </w:rPr>
        <w:t xml:space="preserve"> </w:t>
      </w:r>
      <w:hyperlink r:id="rId4" w:tgtFrame="_blank">
        <w:r>
          <w:rPr>
            <w:rStyle w:val="Style14"/>
            <w:rFonts w:cs="Arial" w:ascii="Arial" w:hAnsi="Arial"/>
            <w:sz w:val="21"/>
            <w:szCs w:val="21"/>
            <w:shd w:fill="FFFFFF" w:val="clear"/>
            <w:lang w:val="en-US"/>
          </w:rPr>
          <w:t>webviki.ru/detpodelki.ru</w:t>
        </w:r>
      </w:hyperlink>
    </w:p>
    <w:p>
      <w:pPr>
        <w:pStyle w:val="Normal"/>
        <w:rPr>
          <w:rFonts w:eastAsia="Times New Roman"/>
          <w:sz w:val="28"/>
          <w:szCs w:val="28"/>
          <w:lang w:eastAsia="ru-RU"/>
        </w:rPr>
      </w:pPr>
      <w:r>
        <w:rPr/>
        <w:t xml:space="preserve">3. </w:t>
      </w:r>
      <w:r>
        <w:rPr>
          <w:sz w:val="28"/>
          <w:szCs w:val="28"/>
        </w:rPr>
        <w:t>http://detpodelki.ru/</w:t>
      </w:r>
    </w:p>
    <w:p>
      <w:pPr>
        <w:pStyle w:val="Normal"/>
        <w:jc w:val="center"/>
        <w:rPr/>
      </w:pPr>
      <w:r>
        <w:rPr/>
        <w:t>Таблицы</w:t>
      </w:r>
    </w:p>
    <w:tbl>
      <w:tblPr>
        <w:tblW w:w="7678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548"/>
        <w:gridCol w:w="6130"/>
      </w:tblGrid>
      <w:tr>
        <w:trPr/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№ 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п/п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Название таблицы</w:t>
            </w:r>
          </w:p>
        </w:tc>
      </w:tr>
      <w:tr>
        <w:trPr/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Ручные строчки</w:t>
            </w:r>
          </w:p>
        </w:tc>
      </w:tr>
    </w:tbl>
    <w:p>
      <w:pPr>
        <w:pStyle w:val="Normal"/>
        <w:jc w:val="center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</w:r>
    </w:p>
    <w:p>
      <w:pPr>
        <w:pStyle w:val="Normal"/>
        <w:jc w:val="center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Коллекции (натуральных волокон, искусственных волокон, тканей)</w:t>
      </w:r>
    </w:p>
    <w:p>
      <w:pPr>
        <w:pStyle w:val="Normal"/>
        <w:jc w:val="center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Электронные наглядные пособия</w:t>
      </w:r>
    </w:p>
    <w:p>
      <w:pPr>
        <w:pStyle w:val="Normal"/>
        <w:jc w:val="center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Компьютер с комплексом обучающих программ</w:t>
      </w:r>
    </w:p>
    <w:p>
      <w:pPr>
        <w:pStyle w:val="Normal"/>
        <w:jc w:val="center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Общая характеристика кабинета технологии.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Занятия по технологии проводятся на базе кабинетов – мастерских по соответствующим направлениям. 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Кабинеты оснащены соответствующей наглядной информацией (инструкции по ТБ)</w:t>
      </w:r>
    </w:p>
    <w:p>
      <w:pPr>
        <w:pStyle w:val="Normal"/>
        <w:jc w:val="both"/>
        <w:rPr/>
      </w:pPr>
      <w:r>
        <w:rPr>
          <w:rFonts w:eastAsia="Times New Roman"/>
          <w:color w:val="000000"/>
          <w:szCs w:val="24"/>
          <w:lang w:eastAsia="ru-RU"/>
        </w:rPr>
        <w:t>Рабочие места укомплектованы следующим </w:t>
      </w:r>
      <w:r>
        <w:rPr>
          <w:rFonts w:eastAsia="Times New Roman"/>
          <w:i/>
          <w:iCs/>
          <w:color w:val="000000"/>
          <w:szCs w:val="24"/>
          <w:lang w:eastAsia="ru-RU"/>
        </w:rPr>
        <w:t>оборудованием</w:t>
      </w:r>
      <w:r>
        <w:rPr>
          <w:rFonts w:eastAsia="Times New Roman"/>
          <w:color w:val="000000"/>
          <w:szCs w:val="24"/>
          <w:lang w:eastAsia="ru-RU"/>
        </w:rPr>
        <w:t>: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Швейные машины – 7шт.,  оверлок – 1шт, утюжильная доска – 1шт.</w:t>
      </w:r>
    </w:p>
    <w:p>
      <w:pPr>
        <w:pStyle w:val="Normal"/>
        <w:jc w:val="center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Литература</w:t>
      </w:r>
    </w:p>
    <w:p>
      <w:pPr>
        <w:pStyle w:val="Normal"/>
        <w:numPr>
          <w:ilvl w:val="0"/>
          <w:numId w:val="13"/>
        </w:numPr>
        <w:ind w:left="786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Федеральный государственный образовательный стандарт основного общего образования. Утвержден приказом Министерства образования и науки Российской Федерации от 17.12.2010г. № 1897.</w:t>
      </w:r>
    </w:p>
    <w:p>
      <w:pPr>
        <w:pStyle w:val="Normal"/>
        <w:numPr>
          <w:ilvl w:val="0"/>
          <w:numId w:val="13"/>
        </w:numPr>
        <w:ind w:left="786" w:hanging="360"/>
        <w:jc w:val="both"/>
        <w:rPr>
          <w:rFonts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Примерные программы по учебным предметам Технология 5-9 классы: проект. – 2 – е изд. – М.: Просвещение, 2010 – 96 с. – «Стандарты второго поколения»</w:t>
      </w:r>
    </w:p>
    <w:p>
      <w:pPr>
        <w:pStyle w:val="Normal"/>
        <w:numPr>
          <w:ilvl w:val="0"/>
          <w:numId w:val="13"/>
        </w:numPr>
        <w:ind w:left="786" w:hanging="360"/>
        <w:jc w:val="both"/>
        <w:rPr>
          <w:rFonts w:eastAsia="Times New Roman"/>
          <w:color w:val="000000"/>
          <w:szCs w:val="24"/>
          <w:lang w:eastAsia="ru-RU"/>
        </w:rPr>
      </w:pPr>
      <w:r>
        <w:rPr>
          <w:szCs w:val="24"/>
        </w:rPr>
        <w:t>Е.А. Ковалёва «Сельскохозяйственный труд» 5 класс</w:t>
      </w:r>
    </w:p>
    <w:p>
      <w:pPr>
        <w:pStyle w:val="Normal"/>
        <w:jc w:val="center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Дополнительная литература</w:t>
      </w:r>
    </w:p>
    <w:p>
      <w:pPr>
        <w:pStyle w:val="Normal"/>
        <w:numPr>
          <w:ilvl w:val="0"/>
          <w:numId w:val="11"/>
        </w:numPr>
        <w:spacing w:before="0" w:after="0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Павлова М.Б., Питт Дж., Гуревич М.И., Сасова И.А. </w:t>
      </w:r>
      <w:hyperlink r:id="rId5">
        <w:r>
          <w:rPr>
            <w:rStyle w:val="Style14"/>
            <w:rFonts w:eastAsia="Times New Roman"/>
            <w:szCs w:val="24"/>
            <w:u w:val="single"/>
            <w:lang w:eastAsia="ru-RU"/>
          </w:rPr>
          <w:t>Метод проектов в технологическом</w:t>
        </w:r>
      </w:hyperlink>
      <w:r>
        <w:rPr>
          <w:rFonts w:eastAsia="Times New Roman"/>
          <w:szCs w:val="24"/>
          <w:lang w:eastAsia="ru-RU"/>
        </w:rPr>
        <w:t> образовании школьников. Пособие для учителя / По</w:t>
      </w:r>
      <w:r>
        <w:rPr>
          <w:rFonts w:eastAsia="Times New Roman"/>
          <w:color w:val="000000"/>
          <w:szCs w:val="24"/>
          <w:lang w:eastAsia="ru-RU"/>
        </w:rPr>
        <w:t xml:space="preserve">д ред. И.А. Сасовой. – М.: Вентана-Граф, 2003. </w:t>
      </w:r>
    </w:p>
    <w:p>
      <w:pPr>
        <w:pStyle w:val="Normal"/>
        <w:numPr>
          <w:ilvl w:val="0"/>
          <w:numId w:val="11"/>
        </w:numPr>
        <w:ind w:left="502" w:hanging="360"/>
        <w:jc w:val="both"/>
        <w:rPr>
          <w:rFonts w:eastAsia="Times New Roman"/>
          <w:color w:val="000000"/>
          <w:szCs w:val="24"/>
          <w:lang w:eastAsia="ru-RU"/>
        </w:rPr>
      </w:pPr>
      <w:r>
        <w:rPr>
          <w:color w:val="000000"/>
          <w:szCs w:val="24"/>
        </w:rPr>
        <w:t>Горячева Н.А., Островская О.В. Декоративно-прикладное искусство в жизни человека.- М.: Просвещение, 2002.</w:t>
      </w:r>
    </w:p>
    <w:p>
      <w:pPr>
        <w:pStyle w:val="Normal"/>
        <w:numPr>
          <w:ilvl w:val="0"/>
          <w:numId w:val="11"/>
        </w:numPr>
        <w:ind w:left="502" w:hanging="360"/>
        <w:jc w:val="both"/>
        <w:rPr>
          <w:rFonts w:eastAsia="Times New Roman"/>
          <w:szCs w:val="24"/>
          <w:lang w:eastAsia="ru-RU"/>
        </w:rPr>
      </w:pPr>
      <w:r>
        <w:rPr>
          <w:szCs w:val="24"/>
          <w:shd w:fill="FFFFFF" w:val="clear"/>
        </w:rPr>
        <w:t xml:space="preserve">Лыкова, И. А. Тень-потетень. Детское творчество. Мастер-классы для детей и взрослых / И.А. Лыкова. - М.: Цветной мир, 2014. </w:t>
      </w:r>
    </w:p>
    <w:p>
      <w:pPr>
        <w:pStyle w:val="Normal"/>
        <w:ind w:left="502" w:hanging="0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</w:r>
    </w:p>
    <w:p>
      <w:pPr>
        <w:pStyle w:val="Normal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</w:r>
    </w:p>
    <w:p>
      <w:pPr>
        <w:pStyle w:val="Normal"/>
        <w:shd w:fill="FFFFFF" w:val="clear"/>
        <w:spacing w:lineRule="atLeast" w:line="223"/>
        <w:jc w:val="center"/>
        <w:rPr>
          <w:rFonts w:eastAsia="Times New Roman"/>
          <w:b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 xml:space="preserve">Тематическое планирование </w:t>
      </w:r>
    </w:p>
    <w:p>
      <w:pPr>
        <w:pStyle w:val="Normal"/>
        <w:jc w:val="center"/>
        <w:rPr>
          <w:rFonts w:eastAsia="Times New Roman"/>
          <w:b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</w:r>
    </w:p>
    <w:tbl>
      <w:tblPr>
        <w:tblW w:w="11067" w:type="dxa"/>
        <w:jc w:val="left"/>
        <w:tblInd w:w="-46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31"/>
        <w:gridCol w:w="4472"/>
        <w:gridCol w:w="3119"/>
        <w:gridCol w:w="567"/>
        <w:gridCol w:w="1559"/>
        <w:gridCol w:w="719"/>
      </w:tblGrid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№</w:t>
            </w:r>
          </w:p>
          <w:p>
            <w:pPr>
              <w:pStyle w:val="Style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Вид контроля, измерители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дата</w:t>
            </w:r>
          </w:p>
          <w:p>
            <w:pPr>
              <w:pStyle w:val="Style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Вводный урок. 1 ч.</w:t>
            </w:r>
          </w:p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/>
              <w:t>Вводный инструктаж по ТБ. Познакомиться с правилами поведения и техники безопасности при работе в кабинете и на пришкольном участке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Знакомятся с техникой безопасности на пришкольном участке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текущий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.09</w:t>
            </w:r>
          </w:p>
        </w:tc>
      </w:tr>
      <w:tr>
        <w:trPr/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b/>
                <w:color w:val="000000"/>
                <w:lang w:eastAsia="ru-RU"/>
              </w:rPr>
              <w:t>Сельскохозяйственный труд</w:t>
            </w:r>
            <w:r>
              <w:rPr/>
              <w:t xml:space="preserve">. </w:t>
            </w:r>
          </w:p>
          <w:p>
            <w:pPr>
              <w:pStyle w:val="Normal"/>
              <w:rPr>
                <w:rFonts w:eastAsia="Times New Roman"/>
                <w:color w:val="000000"/>
                <w:lang w:eastAsia="ru-RU"/>
              </w:rPr>
            </w:pPr>
            <w:r>
              <w:rPr/>
              <w:t>Знакомство с новыми понятиями, встречающимися в растениеводстве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58" w:after="58"/>
              <w:rPr>
                <w:rFonts w:eastAsia="Times New Roman"/>
                <w:color w:val="000000"/>
                <w:lang w:eastAsia="ru-RU"/>
              </w:rPr>
            </w:pPr>
            <w:r>
              <w:rPr>
                <w:szCs w:val="24"/>
              </w:rPr>
              <w:t>Ознакомление с отраслями сельского хозяйства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58" w:after="58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текущий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.09</w:t>
            </w:r>
          </w:p>
          <w:p>
            <w:pPr>
              <w:pStyle w:val="Style2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.09</w:t>
            </w:r>
          </w:p>
        </w:tc>
      </w:tr>
      <w:tr>
        <w:trPr>
          <w:trHeight w:val="648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Уборка урожая, сортировка овощей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Убирать и сортировать овощи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  <w:r>
              <w:rPr>
                <w:rFonts w:eastAsia="Times New Roman"/>
                <w:lang w:eastAsia="ru-RU"/>
              </w:rPr>
              <w:t xml:space="preserve"> на пришкольном участке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.</w:t>
            </w:r>
          </w:p>
          <w:p>
            <w:pPr>
              <w:pStyle w:val="Normal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Природный материал. Аппликация из листьев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Усвоение основных определений и </w:t>
            </w:r>
          </w:p>
          <w:p>
            <w:pPr>
              <w:pStyle w:val="Style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понятий по теме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.10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Выполнение аппликации «Рыбка»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Выполнять аппликацию из семян клена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.10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Выполнение аппликации «Птичка на ветке»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Выполнять аппликацию из пластилина и природного материала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.10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Выполнение панно из пластилина «Рябина»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Выполнять панно используя различные техники.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.10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Выполнение аппликации из пластилина «Клоун»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Выполнять аппликацию из пластилина.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.11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9.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 «Букет маме»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Изготавливать цветы из бумаги.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.11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 «Лебедь»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Соблюдение правил ТБ</w:t>
            </w:r>
            <w:r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.11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11.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 «Попугай»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Выполнять поделку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.12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12.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 «Новогодний фонарик»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Cs w:val="24"/>
              </w:rPr>
              <w:t xml:space="preserve"> </w:t>
            </w:r>
            <w:r>
              <w:rPr>
                <w:szCs w:val="24"/>
              </w:rPr>
              <w:t>Знать о видах обработки металлов и искусственных материалов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.12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13.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 «Дед Мороз»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Изготовление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.12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14.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 «Новогодняя игрушка»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Изготовление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.12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15.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</w:rPr>
              <w:t>Работа с туалетной бумагой - панно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Изготовление изделия используя технику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.01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16.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</w:rPr>
              <w:t>Работа с туалетной бумагой - панно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Изготовление изделия используя технику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.01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17.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</w:rPr>
              <w:t>Работа с туалетной бумагой - панно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Изготовление изделия используя технику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.01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18.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</w:t>
            </w:r>
            <w:r>
              <w:rPr/>
              <w:t xml:space="preserve"> </w:t>
            </w:r>
            <w:r>
              <w:rPr>
                <w:szCs w:val="24"/>
              </w:rPr>
              <w:t>Поделка  на 23 февраля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Изготовление изделия используя технику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.02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19.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</w:t>
            </w:r>
            <w:r>
              <w:rPr>
                <w:szCs w:val="24"/>
              </w:rPr>
              <w:t xml:space="preserve"> Поделка  на 8 Марта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Изготовление изделия используя технику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.02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20.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 Цветы из салфеток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Изготовление изделия используя технику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 02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21.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 Изготовление основы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Изготовление изделия используя технику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.02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22.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 Выполнение  топиария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Композиция; правила, приемы, средства композиции.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 03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23.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 Выполнение  топиария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Композиция; правила, приемы, средства композиции.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.03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24.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Работа с бумагой. Выполнение  топиария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Композиция; правила, приемы, средства композиции.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 03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25.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Шитьё из носков «Кот»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Усвоение основных операций и выполнение сборки изделий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.04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26.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Шитьё из носков «Нафаля»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Усвоение основных операций и выполнение сборки изделий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 04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27.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Шитьё из носков «Гусеница»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Усвоение основных операций и выполнение сборки изделий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.04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28.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Шитьё из носков «Собачка»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Усвоение основных операций и выполнение сборки изделий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.04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29.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Сельскохозяйственный труд</w:t>
            </w:r>
            <w:r>
              <w:rPr>
                <w:rFonts w:eastAsia="Times New Roman"/>
                <w:bCs/>
                <w:iCs/>
                <w:color w:val="000000"/>
                <w:lang w:eastAsia="ru-RU"/>
              </w:rPr>
              <w:t>. Выращивание овощных и цветочно-декоративных культур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Ознакомление с понятием сорт, селекция.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 05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30.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/>
              <w:t>Подготовка почвы и посев семян гороха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Ознакомление с однолетними, двулетними и многолетними растениями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.05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31.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Уход за цветочными растениями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Умение подбирать цветочные культуры для клумбы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 05</w:t>
            </w:r>
          </w:p>
        </w:tc>
      </w:tr>
      <w:tr>
        <w:trPr>
          <w:trHeight w:val="48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32.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Способы посадки растения горох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Умение садить растение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lang w:eastAsia="ru-RU"/>
              </w:rPr>
              <w:t xml:space="preserve">Текущий </w:t>
            </w:r>
            <w:r>
              <w:rPr>
                <w:rFonts w:eastAsia="Times New Roman"/>
                <w:b/>
                <w:lang w:eastAsia="ru-RU"/>
              </w:rPr>
              <w:t>ПР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. 05</w:t>
            </w:r>
          </w:p>
        </w:tc>
      </w:tr>
    </w:tbl>
    <w:p>
      <w:pPr>
        <w:pStyle w:val="Normal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tabs>
          <w:tab w:val="left" w:pos="426" w:leader="none"/>
        </w:tabs>
        <w:overflowPunct w:val="false"/>
        <w:autoSpaceDE w:val="false"/>
        <w:ind w:left="360" w:hanging="0"/>
        <w:jc w:val="both"/>
        <w:rPr>
          <w:color w:val="000000"/>
          <w:szCs w:val="24"/>
        </w:rPr>
      </w:pPr>
      <w:r>
        <w:rPr>
          <w:color w:val="000000"/>
          <w:szCs w:val="24"/>
        </w:rPr>
      </w:r>
    </w:p>
    <w:p>
      <w:pPr>
        <w:pStyle w:val="Normal"/>
        <w:jc w:val="both"/>
        <w:rPr/>
      </w:pPr>
      <w:r>
        <w:rPr/>
        <w:t>.</w:t>
      </w:r>
    </w:p>
    <w:p>
      <w:pPr>
        <w:pStyle w:val="Normal"/>
        <w:jc w:val="both"/>
        <w:rPr/>
      </w:pPr>
      <w:r>
        <w:rPr/>
      </w:r>
    </w:p>
    <w:p>
      <w:pPr>
        <w:pStyle w:val="Normal"/>
        <w:tabs>
          <w:tab w:val="left" w:pos="142" w:leader="none"/>
        </w:tabs>
        <w:spacing w:before="0" w:after="0"/>
        <w:contextualSpacing/>
        <w:jc w:val="both"/>
        <w:rPr>
          <w:szCs w:val="24"/>
        </w:rPr>
      </w:pPr>
      <w:r>
        <w:rPr>
          <w:szCs w:val="24"/>
        </w:rPr>
      </w:r>
    </w:p>
    <w:p>
      <w:pPr>
        <w:pStyle w:val="Msolistparagraph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</w:r>
    </w:p>
    <w:p>
      <w:pPr>
        <w:pStyle w:val="Msolistparagraph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</w:p>
    <w:p>
      <w:pPr>
        <w:pStyle w:val="Normal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nextPage"/>
          <w:pgSz w:w="11906" w:h="16838"/>
          <w:pgMar w:left="1134" w:right="850" w:header="0" w:top="709" w:footer="0" w:bottom="426" w:gutter="0"/>
          <w:pgNumType w:fmt="decimal"/>
          <w:formProt w:val="false"/>
          <w:textDirection w:val="lrTb"/>
          <w:docGrid w:type="default" w:linePitch="326" w:charSpace="0"/>
        </w:sectPr>
        <w:pStyle w:val="Normal"/>
        <w:rPr/>
      </w:pPr>
      <w:r>
        <w:rPr/>
      </w:r>
    </w:p>
    <w:p>
      <w:pPr>
        <w:pStyle w:val="Style2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cs="Times New Roman" w:ascii="Times New Roman" w:hAnsi="Times New Roman"/>
          <w:color w:val="000000"/>
          <w:spacing w:val="-2"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cs="Times New Roman" w:ascii="Times New Roman" w:hAnsi="Times New Roman"/>
          <w:color w:val="000000"/>
          <w:spacing w:val="-2"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cs="Times New Roman" w:ascii="Times New Roman" w:hAnsi="Times New Roman"/>
          <w:color w:val="000000"/>
          <w:spacing w:val="-2"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cs="Times New Roman" w:ascii="Times New Roman" w:hAnsi="Times New Roman"/>
          <w:color w:val="000000"/>
          <w:spacing w:val="-2"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b/>
          <w:b/>
          <w:color w:val="000000"/>
          <w:spacing w:val="-2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pacing w:val="-2"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4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sectPr>
      <w:type w:val="nextPage"/>
      <w:pgSz w:orient="landscape" w:w="16838" w:h="11906"/>
      <w:pgMar w:left="1134" w:right="1134" w:header="0" w:top="170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Cambria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Calibri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Verdana">
    <w:charset w:val="cc"/>
    <w:family w:val="swiss"/>
    <w:pitch w:val="variable"/>
  </w:font>
  <w:font w:name="Courier New">
    <w:charset w:val="cc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false"/>
        <w:szCs w:val="24"/>
        <w:rFonts w:eastAsia="Times New Roman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2"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15"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3"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5"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9">
    <w:lvl w:ilvl="0"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rFonts w:cs="Symbo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</w:numbering>
</file>

<file path=word/settings.xml><?xml version="1.0" encoding="utf-8"?>
<w:settings xmlns:w="http://schemas.openxmlformats.org/wordprocessingml/2006/main">
  <w:zoom w:percent="9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Calibri" w:cs="Times New Roman"/>
      <w:color w:val="auto"/>
      <w:sz w:val="24"/>
      <w:szCs w:val="22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overflowPunct w:val="false"/>
      <w:autoSpaceDE w:val="false"/>
      <w:spacing w:before="240" w:after="60"/>
      <w:textAlignment w:val="baseline"/>
      <w:outlineLvl w:val="0"/>
      <w:outlineLvl w:val="0"/>
    </w:pPr>
    <w:rPr>
      <w:rFonts w:ascii="Arial" w:hAnsi="Arial" w:eastAsia="Times New Roman" w:cs="Arial"/>
      <w:b/>
      <w:bCs/>
      <w:sz w:val="32"/>
      <w:szCs w:val="32"/>
      <w:lang w:val="ru-RU"/>
    </w:rPr>
  </w:style>
  <w:style w:type="paragraph" w:styleId="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  <w:outlineLvl w:val="2"/>
    </w:pPr>
    <w:rPr>
      <w:rFonts w:ascii="Cambria" w:hAnsi="Cambria" w:eastAsia="Times New Roman" w:cs="Cambria"/>
      <w:b/>
      <w:bCs/>
      <w:sz w:val="26"/>
      <w:szCs w:val="26"/>
      <w:lang w:val="ru-RU"/>
    </w:rPr>
  </w:style>
  <w:style w:type="character" w:styleId="WW8Num1z0">
    <w:name w:val="WW8Num1z0"/>
    <w:qFormat/>
    <w:rPr>
      <w:rFonts w:ascii="Symbol" w:hAnsi="Symbol" w:cs="Symbol"/>
      <w:sz w:val="20"/>
    </w:rPr>
  </w:style>
  <w:style w:type="character" w:styleId="WW8Num1z1">
    <w:name w:val="WW8Num1z1"/>
    <w:qFormat/>
    <w:rPr>
      <w:rFonts w:ascii="Courier New" w:hAnsi="Courier New" w:cs="Courier New"/>
      <w:sz w:val="20"/>
    </w:rPr>
  </w:style>
  <w:style w:type="character" w:styleId="WW8Num1z2">
    <w:name w:val="WW8Num1z2"/>
    <w:qFormat/>
    <w:rPr>
      <w:rFonts w:ascii="Wingdings" w:hAnsi="Wingdings" w:cs="Wingdings"/>
      <w:sz w:val="20"/>
    </w:rPr>
  </w:style>
  <w:style w:type="character" w:styleId="WW8Num2z0">
    <w:name w:val="WW8Num2z0"/>
    <w:qFormat/>
    <w:rPr>
      <w:rFonts w:ascii="Symbol" w:hAnsi="Symbol" w:cs="Symbol"/>
      <w:sz w:val="20"/>
    </w:rPr>
  </w:style>
  <w:style w:type="character" w:styleId="WW8Num2z1">
    <w:name w:val="WW8Num2z1"/>
    <w:qFormat/>
    <w:rPr>
      <w:rFonts w:ascii="Courier New" w:hAnsi="Courier New" w:cs="Courier New"/>
      <w:sz w:val="20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WW8Num3z0">
    <w:name w:val="WW8Num3z0"/>
    <w:qFormat/>
    <w:rPr>
      <w:rFonts w:ascii="Symbol" w:hAnsi="Symbol" w:cs="Symbol"/>
      <w:sz w:val="20"/>
    </w:rPr>
  </w:style>
  <w:style w:type="character" w:styleId="WW8Num3z1">
    <w:name w:val="WW8Num3z1"/>
    <w:qFormat/>
    <w:rPr>
      <w:rFonts w:ascii="Courier New" w:hAnsi="Courier New" w:cs="Courier New"/>
      <w:sz w:val="20"/>
    </w:rPr>
  </w:style>
  <w:style w:type="character" w:styleId="WW8Num3z2">
    <w:name w:val="WW8Num3z2"/>
    <w:qFormat/>
    <w:rPr>
      <w:rFonts w:ascii="Wingdings" w:hAnsi="Wingdings" w:cs="Wingdings"/>
      <w:sz w:val="20"/>
    </w:rPr>
  </w:style>
  <w:style w:type="character" w:styleId="WW8Num4z0">
    <w:name w:val="WW8Num4z0"/>
    <w:qFormat/>
    <w:rPr>
      <w:rFonts w:ascii="Symbol" w:hAnsi="Symbol" w:cs="Symbol"/>
      <w:sz w:val="20"/>
    </w:rPr>
  </w:style>
  <w:style w:type="character" w:styleId="WW8Num4z1">
    <w:name w:val="WW8Num4z1"/>
    <w:qFormat/>
    <w:rPr>
      <w:rFonts w:ascii="Courier New" w:hAnsi="Courier New" w:cs="Courier New"/>
      <w:sz w:val="20"/>
    </w:rPr>
  </w:style>
  <w:style w:type="character" w:styleId="WW8Num4z2">
    <w:name w:val="WW8Num4z2"/>
    <w:qFormat/>
    <w:rPr>
      <w:rFonts w:ascii="Wingdings" w:hAnsi="Wingdings" w:cs="Wingdings"/>
      <w:sz w:val="20"/>
    </w:rPr>
  </w:style>
  <w:style w:type="character" w:styleId="WW8Num5z0">
    <w:name w:val="WW8Num5z0"/>
    <w:qFormat/>
    <w:rPr>
      <w:rFonts w:ascii="Symbol" w:hAnsi="Symbol" w:cs="Symbol"/>
      <w:sz w:val="20"/>
    </w:rPr>
  </w:style>
  <w:style w:type="character" w:styleId="WW8Num5z1">
    <w:name w:val="WW8Num5z1"/>
    <w:qFormat/>
    <w:rPr>
      <w:rFonts w:ascii="Courier New" w:hAnsi="Courier New" w:cs="Courier New"/>
      <w:sz w:val="20"/>
    </w:rPr>
  </w:style>
  <w:style w:type="character" w:styleId="WW8Num5z2">
    <w:name w:val="WW8Num5z2"/>
    <w:qFormat/>
    <w:rPr>
      <w:rFonts w:ascii="Wingdings" w:hAnsi="Wingdings" w:cs="Wingdings"/>
      <w:sz w:val="20"/>
    </w:rPr>
  </w:style>
  <w:style w:type="character" w:styleId="WW8Num6z0">
    <w:name w:val="WW8Num6z0"/>
    <w:qFormat/>
    <w:rPr>
      <w:rFonts w:ascii="Symbol" w:hAnsi="Symbol" w:cs="Symbol"/>
      <w:sz w:val="20"/>
    </w:rPr>
  </w:style>
  <w:style w:type="character" w:styleId="WW8Num6z1">
    <w:name w:val="WW8Num6z1"/>
    <w:qFormat/>
    <w:rPr>
      <w:rFonts w:ascii="Courier New" w:hAnsi="Courier New" w:cs="Courier New"/>
      <w:sz w:val="20"/>
    </w:rPr>
  </w:style>
  <w:style w:type="character" w:styleId="WW8Num6z2">
    <w:name w:val="WW8Num6z2"/>
    <w:qFormat/>
    <w:rPr>
      <w:rFonts w:ascii="Wingdings" w:hAnsi="Wingdings" w:cs="Wingdings"/>
      <w:sz w:val="20"/>
    </w:rPr>
  </w:style>
  <w:style w:type="character" w:styleId="WW8Num7z0">
    <w:name w:val="WW8Num7z0"/>
    <w:qFormat/>
    <w:rPr>
      <w:rFonts w:ascii="Symbol" w:hAnsi="Symbol" w:cs="Symbol"/>
      <w:sz w:val="20"/>
    </w:rPr>
  </w:style>
  <w:style w:type="character" w:styleId="WW8Num7z1">
    <w:name w:val="WW8Num7z1"/>
    <w:qFormat/>
    <w:rPr>
      <w:rFonts w:ascii="Courier New" w:hAnsi="Courier New" w:cs="Courier New"/>
      <w:sz w:val="20"/>
    </w:rPr>
  </w:style>
  <w:style w:type="character" w:styleId="WW8Num7z2">
    <w:name w:val="WW8Num7z2"/>
    <w:qFormat/>
    <w:rPr>
      <w:rFonts w:ascii="Wingdings" w:hAnsi="Wingdings" w:cs="Wingdings"/>
      <w:sz w:val="20"/>
    </w:rPr>
  </w:style>
  <w:style w:type="character" w:styleId="WW8Num8z0">
    <w:name w:val="WW8Num8z0"/>
    <w:qFormat/>
    <w:rPr>
      <w:rFonts w:ascii="Symbol" w:hAnsi="Symbol" w:cs="Symbol"/>
      <w:sz w:val="20"/>
    </w:rPr>
  </w:style>
  <w:style w:type="character" w:styleId="WW8Num8z1">
    <w:name w:val="WW8Num8z1"/>
    <w:qFormat/>
    <w:rPr>
      <w:rFonts w:ascii="Courier New" w:hAnsi="Courier New" w:cs="Courier New"/>
      <w:sz w:val="20"/>
    </w:rPr>
  </w:style>
  <w:style w:type="character" w:styleId="WW8Num8z2">
    <w:name w:val="WW8Num8z2"/>
    <w:qFormat/>
    <w:rPr>
      <w:rFonts w:ascii="Wingdings" w:hAnsi="Wingdings" w:cs="Wingdings"/>
      <w:sz w:val="20"/>
    </w:rPr>
  </w:style>
  <w:style w:type="character" w:styleId="WW8Num9z0">
    <w:name w:val="WW8Num9z0"/>
    <w:qFormat/>
    <w:rPr>
      <w:rFonts w:ascii="Symbol" w:hAnsi="Symbol" w:cs="Symbol"/>
      <w:sz w:val="20"/>
    </w:rPr>
  </w:style>
  <w:style w:type="character" w:styleId="WW8Num9z1">
    <w:name w:val="WW8Num9z1"/>
    <w:qFormat/>
    <w:rPr>
      <w:rFonts w:ascii="Courier New" w:hAnsi="Courier New" w:cs="Courier New"/>
      <w:sz w:val="20"/>
    </w:rPr>
  </w:style>
  <w:style w:type="character" w:styleId="WW8Num9z2">
    <w:name w:val="WW8Num9z2"/>
    <w:qFormat/>
    <w:rPr>
      <w:rFonts w:ascii="Wingdings" w:hAnsi="Wingdings" w:cs="Wingdings"/>
      <w:sz w:val="20"/>
    </w:rPr>
  </w:style>
  <w:style w:type="character" w:styleId="WW8Num10z0">
    <w:name w:val="WW8Num10z0"/>
    <w:qFormat/>
    <w:rPr>
      <w:rFonts w:eastAsia="Times New Roman"/>
      <w:b w:val="false"/>
      <w:szCs w:val="24"/>
      <w:lang w:eastAsia="ru-RU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Symbol" w:hAnsi="Symbol" w:cs="Symbol"/>
      <w:sz w:val="20"/>
    </w:rPr>
  </w:style>
  <w:style w:type="character" w:styleId="WW8Num14z1">
    <w:name w:val="WW8Num14z1"/>
    <w:qFormat/>
    <w:rPr>
      <w:rFonts w:ascii="Courier New" w:hAnsi="Courier New" w:cs="Courier New"/>
      <w:sz w:val="20"/>
    </w:rPr>
  </w:style>
  <w:style w:type="character" w:styleId="WW8Num14z2">
    <w:name w:val="WW8Num14z2"/>
    <w:qFormat/>
    <w:rPr>
      <w:rFonts w:ascii="Wingdings" w:hAnsi="Wingdings" w:cs="Wingdings"/>
      <w:sz w:val="20"/>
    </w:rPr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Symbol" w:hAnsi="Symbol" w:cs="Symbol"/>
      <w:sz w:val="20"/>
    </w:rPr>
  </w:style>
  <w:style w:type="character" w:styleId="WW8Num16z1">
    <w:name w:val="WW8Num16z1"/>
    <w:qFormat/>
    <w:rPr>
      <w:rFonts w:ascii="Courier New" w:hAnsi="Courier New" w:cs="Courier New"/>
      <w:sz w:val="20"/>
    </w:rPr>
  </w:style>
  <w:style w:type="character" w:styleId="WW8Num16z2">
    <w:name w:val="WW8Num16z2"/>
    <w:qFormat/>
    <w:rPr>
      <w:rFonts w:ascii="Wingdings" w:hAnsi="Wingdings" w:cs="Wingdings"/>
      <w:sz w:val="20"/>
    </w:rPr>
  </w:style>
  <w:style w:type="character" w:styleId="WW8Num17z0">
    <w:name w:val="WW8Num17z0"/>
    <w:qFormat/>
    <w:rPr>
      <w:rFonts w:ascii="Symbol" w:hAnsi="Symbol" w:cs="Symbol"/>
      <w:sz w:val="20"/>
    </w:rPr>
  </w:style>
  <w:style w:type="character" w:styleId="WW8Num17z1">
    <w:name w:val="WW8Num17z1"/>
    <w:qFormat/>
    <w:rPr>
      <w:rFonts w:ascii="Courier New" w:hAnsi="Courier New" w:cs="Courier New"/>
      <w:sz w:val="20"/>
    </w:rPr>
  </w:style>
  <w:style w:type="character" w:styleId="WW8Num17z2">
    <w:name w:val="WW8Num17z2"/>
    <w:qFormat/>
    <w:rPr>
      <w:rFonts w:ascii="Wingdings" w:hAnsi="Wingdings" w:cs="Wingdings"/>
      <w:sz w:val="20"/>
    </w:rPr>
  </w:style>
  <w:style w:type="character" w:styleId="WW8Num18z0">
    <w:name w:val="WW8Num18z0"/>
    <w:qFormat/>
    <w:rPr>
      <w:rFonts w:ascii="Symbol" w:hAnsi="Symbol" w:cs="Symbol"/>
      <w:sz w:val="20"/>
    </w:rPr>
  </w:style>
  <w:style w:type="character" w:styleId="WW8Num18z1">
    <w:name w:val="WW8Num18z1"/>
    <w:qFormat/>
    <w:rPr>
      <w:rFonts w:ascii="Courier New" w:hAnsi="Courier New" w:cs="Courier New"/>
      <w:sz w:val="20"/>
    </w:rPr>
  </w:style>
  <w:style w:type="character" w:styleId="WW8Num18z2">
    <w:name w:val="WW8Num18z2"/>
    <w:qFormat/>
    <w:rPr>
      <w:rFonts w:ascii="Wingdings" w:hAnsi="Wingdings" w:cs="Wingdings"/>
      <w:sz w:val="20"/>
    </w:rPr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rFonts w:ascii="Symbol" w:hAnsi="Symbol" w:cs="Symbol"/>
      <w:sz w:val="20"/>
    </w:rPr>
  </w:style>
  <w:style w:type="character" w:styleId="WW8Num20z1">
    <w:name w:val="WW8Num20z1"/>
    <w:qFormat/>
    <w:rPr>
      <w:rFonts w:ascii="Courier New" w:hAnsi="Courier New" w:cs="Courier New"/>
      <w:sz w:val="20"/>
    </w:rPr>
  </w:style>
  <w:style w:type="character" w:styleId="WW8Num20z2">
    <w:name w:val="WW8Num20z2"/>
    <w:qFormat/>
    <w:rPr>
      <w:rFonts w:ascii="Wingdings" w:hAnsi="Wingdings" w:cs="Wingdings"/>
      <w:sz w:val="20"/>
    </w:rPr>
  </w:style>
  <w:style w:type="character" w:styleId="WW8Num21z0">
    <w:name w:val="WW8Num21z0"/>
    <w:qFormat/>
    <w:rPr>
      <w:rFonts w:ascii="Symbol" w:hAnsi="Symbol" w:cs="Symbol"/>
      <w:sz w:val="20"/>
    </w:rPr>
  </w:style>
  <w:style w:type="character" w:styleId="WW8Num21z1">
    <w:name w:val="WW8Num21z1"/>
    <w:qFormat/>
    <w:rPr>
      <w:rFonts w:ascii="Courier New" w:hAnsi="Courier New" w:cs="Courier New"/>
      <w:sz w:val="20"/>
    </w:rPr>
  </w:style>
  <w:style w:type="character" w:styleId="WW8Num21z2">
    <w:name w:val="WW8Num21z2"/>
    <w:qFormat/>
    <w:rPr>
      <w:rFonts w:ascii="Wingdings" w:hAnsi="Wingdings" w:cs="Wingdings"/>
      <w:sz w:val="20"/>
    </w:rPr>
  </w:style>
  <w:style w:type="character" w:styleId="WW8Num22z0">
    <w:name w:val="WW8Num22z0"/>
    <w:qFormat/>
    <w:rPr>
      <w:rFonts w:ascii="Symbol" w:hAnsi="Symbol" w:cs="Symbol"/>
      <w:sz w:val="20"/>
    </w:rPr>
  </w:style>
  <w:style w:type="character" w:styleId="WW8Num22z1">
    <w:name w:val="WW8Num22z1"/>
    <w:qFormat/>
    <w:rPr>
      <w:rFonts w:ascii="Courier New" w:hAnsi="Courier New" w:cs="Courier New"/>
      <w:sz w:val="20"/>
    </w:rPr>
  </w:style>
  <w:style w:type="character" w:styleId="WW8Num22z2">
    <w:name w:val="WW8Num22z2"/>
    <w:qFormat/>
    <w:rPr>
      <w:rFonts w:ascii="Wingdings" w:hAnsi="Wingdings" w:cs="Wingdings"/>
      <w:sz w:val="20"/>
    </w:rPr>
  </w:style>
  <w:style w:type="character" w:styleId="WW8Num23z0">
    <w:name w:val="WW8Num23z0"/>
    <w:qFormat/>
    <w:rPr/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>
      <w:rFonts w:ascii="Symbol" w:hAnsi="Symbol" w:cs="Symbol"/>
      <w:sz w:val="20"/>
    </w:rPr>
  </w:style>
  <w:style w:type="character" w:styleId="WW8Num24z1">
    <w:name w:val="WW8Num24z1"/>
    <w:qFormat/>
    <w:rPr>
      <w:rFonts w:ascii="Courier New" w:hAnsi="Courier New" w:cs="Courier New"/>
      <w:sz w:val="20"/>
    </w:rPr>
  </w:style>
  <w:style w:type="character" w:styleId="WW8Num24z2">
    <w:name w:val="WW8Num24z2"/>
    <w:qFormat/>
    <w:rPr>
      <w:rFonts w:ascii="Wingdings" w:hAnsi="Wingdings" w:cs="Wingdings"/>
      <w:sz w:val="20"/>
    </w:rPr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>
      <w:rFonts w:ascii="Symbol" w:hAnsi="Symbol" w:cs="Symbol"/>
      <w:sz w:val="20"/>
    </w:rPr>
  </w:style>
  <w:style w:type="character" w:styleId="WW8Num26z1">
    <w:name w:val="WW8Num26z1"/>
    <w:qFormat/>
    <w:rPr>
      <w:rFonts w:ascii="Courier New" w:hAnsi="Courier New" w:cs="Courier New"/>
      <w:sz w:val="20"/>
    </w:rPr>
  </w:style>
  <w:style w:type="character" w:styleId="WW8Num26z2">
    <w:name w:val="WW8Num26z2"/>
    <w:qFormat/>
    <w:rPr>
      <w:rFonts w:ascii="Wingdings" w:hAnsi="Wingdings" w:cs="Wingdings"/>
      <w:sz w:val="20"/>
    </w:rPr>
  </w:style>
  <w:style w:type="character" w:styleId="WW8Num27z0">
    <w:name w:val="WW8Num27z0"/>
    <w:qFormat/>
    <w:rPr>
      <w:rFonts w:ascii="Symbol" w:hAnsi="Symbol" w:cs="Symbol"/>
      <w:sz w:val="20"/>
    </w:rPr>
  </w:style>
  <w:style w:type="character" w:styleId="WW8Num27z1">
    <w:name w:val="WW8Num27z1"/>
    <w:qFormat/>
    <w:rPr>
      <w:rFonts w:ascii="Courier New" w:hAnsi="Courier New" w:cs="Courier New"/>
      <w:sz w:val="20"/>
    </w:rPr>
  </w:style>
  <w:style w:type="character" w:styleId="WW8Num27z2">
    <w:name w:val="WW8Num27z2"/>
    <w:qFormat/>
    <w:rPr>
      <w:rFonts w:ascii="Wingdings" w:hAnsi="Wingdings" w:cs="Wingdings"/>
      <w:sz w:val="20"/>
    </w:rPr>
  </w:style>
  <w:style w:type="character" w:styleId="WW8Num28z0">
    <w:name w:val="WW8Num28z0"/>
    <w:qFormat/>
    <w:rPr>
      <w:rFonts w:ascii="Symbol" w:hAnsi="Symbol" w:cs="Symbol"/>
      <w:sz w:val="20"/>
    </w:rPr>
  </w:style>
  <w:style w:type="character" w:styleId="WW8Num28z1">
    <w:name w:val="WW8Num28z1"/>
    <w:qFormat/>
    <w:rPr>
      <w:rFonts w:ascii="Courier New" w:hAnsi="Courier New" w:cs="Courier New"/>
      <w:sz w:val="20"/>
    </w:rPr>
  </w:style>
  <w:style w:type="character" w:styleId="WW8Num28z2">
    <w:name w:val="WW8Num28z2"/>
    <w:qFormat/>
    <w:rPr>
      <w:rFonts w:ascii="Wingdings" w:hAnsi="Wingdings" w:cs="Wingdings"/>
      <w:sz w:val="20"/>
    </w:rPr>
  </w:style>
  <w:style w:type="character" w:styleId="Style12">
    <w:name w:val="Основной шрифт абзаца"/>
    <w:qFormat/>
    <w:rPr/>
  </w:style>
  <w:style w:type="character" w:styleId="11">
    <w:name w:val="Заголовок 1 Знак"/>
    <w:qFormat/>
    <w:rPr>
      <w:rFonts w:ascii="Arial" w:hAnsi="Arial" w:cs="Arial"/>
      <w:b/>
      <w:bCs/>
      <w:sz w:val="32"/>
      <w:szCs w:val="32"/>
    </w:rPr>
  </w:style>
  <w:style w:type="character" w:styleId="Style13">
    <w:name w:val="Основной текст с отступом Знак"/>
    <w:qFormat/>
    <w:rPr>
      <w:sz w:val="24"/>
      <w:szCs w:val="24"/>
    </w:rPr>
  </w:style>
  <w:style w:type="character" w:styleId="31">
    <w:name w:val="Заголовок 3 Знак"/>
    <w:qFormat/>
    <w:rPr>
      <w:rFonts w:ascii="Cambria" w:hAnsi="Cambria" w:cs="Cambria"/>
      <w:b/>
      <w:bCs/>
      <w:sz w:val="26"/>
      <w:szCs w:val="26"/>
      <w:lang w:val="ru-RU"/>
    </w:rPr>
  </w:style>
  <w:style w:type="character" w:styleId="Style14">
    <w:name w:val="Интернет-ссылка"/>
    <w:rPr>
      <w:color w:val="0000FF"/>
      <w:u w:val="single"/>
    </w:rPr>
  </w:style>
  <w:style w:type="character" w:styleId="Appleconvertedspace">
    <w:name w:val="apple-converted-space"/>
    <w:basedOn w:val="Style12"/>
    <w:qFormat/>
    <w:rPr/>
  </w:style>
  <w:style w:type="character" w:styleId="Style15">
    <w:name w:val="Верхний колонтитул Знак"/>
    <w:qFormat/>
    <w:rPr>
      <w:rFonts w:ascii="Calibri" w:hAnsi="Calibri" w:eastAsia="Calibri" w:cs="Calibri"/>
      <w:sz w:val="22"/>
      <w:szCs w:val="22"/>
    </w:rPr>
  </w:style>
  <w:style w:type="character" w:styleId="Style16">
    <w:name w:val="Нижний колонтитул Знак"/>
    <w:qFormat/>
    <w:rPr>
      <w:rFonts w:ascii="Calibri" w:hAnsi="Calibri" w:eastAsia="Calibri" w:cs="Calibri"/>
      <w:sz w:val="22"/>
      <w:szCs w:val="22"/>
    </w:rPr>
  </w:style>
  <w:style w:type="character" w:styleId="Style17">
    <w:name w:val="Основной текст Знак"/>
    <w:qFormat/>
    <w:rPr>
      <w:sz w:val="24"/>
      <w:szCs w:val="24"/>
    </w:rPr>
  </w:style>
  <w:style w:type="character" w:styleId="S1">
    <w:name w:val="s1"/>
    <w:qFormat/>
    <w:rPr/>
  </w:style>
  <w:style w:type="character" w:styleId="Podzag1">
    <w:name w:val="podzag_1 Знак"/>
    <w:qFormat/>
    <w:rPr>
      <w:rFonts w:ascii="Arial" w:hAnsi="Arial" w:cs="Arial"/>
      <w:b/>
      <w:bCs/>
      <w:sz w:val="26"/>
      <w:szCs w:val="26"/>
    </w:rPr>
  </w:style>
  <w:style w:type="character" w:styleId="C35c2c216">
    <w:name w:val="c35 c2 c216"/>
    <w:basedOn w:val="Style12"/>
    <w:qFormat/>
    <w:rPr/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9">
    <w:name w:val="Body Text"/>
    <w:basedOn w:val="Normal"/>
    <w:pPr>
      <w:spacing w:before="0" w:after="120"/>
    </w:pPr>
    <w:rPr>
      <w:rFonts w:eastAsia="Times New Roman"/>
      <w:szCs w:val="24"/>
      <w:lang w:val="ru-RU"/>
    </w:rPr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Msolistparagraph">
    <w:name w:val="msolistparagraph"/>
    <w:basedOn w:val="Normal"/>
    <w:qFormat/>
    <w:pPr>
      <w:ind w:left="720" w:hanging="0"/>
    </w:pPr>
    <w:rPr>
      <w:szCs w:val="24"/>
    </w:rPr>
  </w:style>
  <w:style w:type="paragraph" w:styleId="Msonospacing">
    <w:name w:val="msonospacing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Style23">
    <w:name w:val="Body Text Indent"/>
    <w:basedOn w:val="Normal"/>
    <w:pPr>
      <w:spacing w:before="0" w:after="120"/>
      <w:ind w:left="283" w:hanging="0"/>
    </w:pPr>
    <w:rPr>
      <w:rFonts w:eastAsia="Times New Roman"/>
      <w:szCs w:val="24"/>
      <w:lang w:val="ru-RU"/>
    </w:rPr>
  </w:style>
  <w:style w:type="paragraph" w:styleId="Style24">
    <w:name w:val="Без интервала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Style25">
    <w:name w:val="Обычный (веб)"/>
    <w:basedOn w:val="Normal"/>
    <w:qFormat/>
    <w:pPr>
      <w:spacing w:before="280" w:after="280"/>
    </w:pPr>
    <w:rPr>
      <w:rFonts w:ascii="Arial" w:hAnsi="Arial" w:eastAsia="Times New Roman" w:cs="Arial"/>
      <w:sz w:val="22"/>
    </w:rPr>
  </w:style>
  <w:style w:type="paragraph" w:styleId="Style26">
    <w:name w:val="Абзац списка"/>
    <w:basedOn w:val="Normal"/>
    <w:qFormat/>
    <w:pPr>
      <w:spacing w:lineRule="auto" w:line="276" w:before="0" w:after="200"/>
      <w:ind w:left="708" w:hanging="0"/>
    </w:pPr>
    <w:rPr>
      <w:rFonts w:ascii="Calibri" w:hAnsi="Calibri" w:cs="Calibri"/>
      <w:sz w:val="22"/>
    </w:rPr>
  </w:style>
  <w:style w:type="paragraph" w:styleId="Style27">
    <w:name w:val="Header"/>
    <w:basedOn w:val="Normal"/>
    <w:pPr>
      <w:tabs>
        <w:tab w:val="center" w:pos="4677" w:leader="none"/>
        <w:tab w:val="right" w:pos="9355" w:leader="none"/>
      </w:tabs>
      <w:spacing w:lineRule="auto" w:line="276" w:before="0" w:after="200"/>
    </w:pPr>
    <w:rPr>
      <w:rFonts w:ascii="Calibri" w:hAnsi="Calibri" w:cs="Calibri"/>
      <w:sz w:val="22"/>
      <w:lang w:val="ru-RU"/>
    </w:rPr>
  </w:style>
  <w:style w:type="paragraph" w:styleId="Style28">
    <w:name w:val="Footer"/>
    <w:basedOn w:val="Normal"/>
    <w:pPr>
      <w:tabs>
        <w:tab w:val="center" w:pos="4677" w:leader="none"/>
        <w:tab w:val="right" w:pos="9355" w:leader="none"/>
      </w:tabs>
      <w:spacing w:lineRule="auto" w:line="276" w:before="0" w:after="200"/>
    </w:pPr>
    <w:rPr>
      <w:rFonts w:ascii="Calibri" w:hAnsi="Calibri" w:cs="Calibri"/>
      <w:sz w:val="22"/>
      <w:lang w:val="ru-RU"/>
    </w:rPr>
  </w:style>
  <w:style w:type="paragraph" w:styleId="12">
    <w:name w:val="Знак1"/>
    <w:basedOn w:val="Normal"/>
    <w:qFormat/>
    <w:pPr>
      <w:spacing w:lineRule="exact" w:line="240" w:before="0" w:after="160"/>
    </w:pPr>
    <w:rPr>
      <w:rFonts w:ascii="Verdana" w:hAnsi="Verdana" w:eastAsia="Times New Roman" w:cs="Verdana"/>
      <w:sz w:val="20"/>
      <w:szCs w:val="20"/>
      <w:lang w:val="en-US"/>
    </w:rPr>
  </w:style>
  <w:style w:type="paragraph" w:styleId="P4">
    <w:name w:val="p4"/>
    <w:basedOn w:val="Normal"/>
    <w:qFormat/>
    <w:pPr>
      <w:spacing w:before="280" w:after="280"/>
    </w:pPr>
    <w:rPr>
      <w:szCs w:val="24"/>
    </w:rPr>
  </w:style>
  <w:style w:type="paragraph" w:styleId="Podzag11">
    <w:name w:val="podzag_1"/>
    <w:basedOn w:val="Normal"/>
    <w:qFormat/>
    <w:pPr>
      <w:spacing w:before="280" w:after="280"/>
      <w:jc w:val="center"/>
    </w:pPr>
    <w:rPr>
      <w:rFonts w:ascii="Arial" w:hAnsi="Arial" w:eastAsia="Times New Roman" w:cs="Arial"/>
      <w:b/>
      <w:bCs/>
      <w:sz w:val="26"/>
      <w:szCs w:val="26"/>
      <w:lang w:val="ru-RU"/>
    </w:rPr>
  </w:style>
  <w:style w:type="paragraph" w:styleId="C0">
    <w:name w:val="c0"/>
    <w:basedOn w:val="Normal"/>
    <w:qFormat/>
    <w:pPr>
      <w:spacing w:before="280" w:after="280"/>
    </w:pPr>
    <w:rPr>
      <w:rFonts w:eastAsia="Times New Roman"/>
      <w:szCs w:val="24"/>
    </w:rPr>
  </w:style>
  <w:style w:type="paragraph" w:styleId="Style29">
    <w:name w:val="Содержимое таблицы"/>
    <w:basedOn w:val="Normal"/>
    <w:qFormat/>
    <w:pPr>
      <w:suppressLineNumbers/>
    </w:pPr>
    <w:rPr/>
  </w:style>
  <w:style w:type="paragraph" w:styleId="Style30">
    <w:name w:val="Заголовок таблицы"/>
    <w:basedOn w:val="Style29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go.mail.ru/redir?via_page=1&amp;type=sr&amp;redir=eJzLKCkpsNLXLy4pSsxLzE0sLkktyi_TKyrVZ2AwNDU2MbYwM7a0YOD5Gmr4SihIUyDy5OKdc7wnAgD4sBKt" TargetMode="External"/><Relationship Id="rId4" Type="http://schemas.openxmlformats.org/officeDocument/2006/relationships/hyperlink" Target="http://go.mail.ru/redir?via_page=1&amp;type=sr&amp;redir=eJzLKCkpsNLXLy8v1ytPTSrLzM7UKyrVT0ktKchPSc0B8xgYDE2NTYwtzEwNDBgYeE_nH-k9fHPbb1_7J-6nEwDj9Rgl" TargetMode="External"/><Relationship Id="rId5" Type="http://schemas.openxmlformats.org/officeDocument/2006/relationships/hyperlink" Target="http://ekollog.ru/materialisticheskaya-dialektika-kak-metod-pravovoj-nauki.html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2019-03-29T22:06:00Z</dcterms:created>
  <dc:creator>user</dc:creator>
  <dc:description/>
  <dc:language>ru-RU</dc:language>
  <cp:lastModifiedBy>Пользователь</cp:lastModifiedBy>
  <dcterms:modified xsi:type="dcterms:W3CDTF">2019-04-02T19:43:00Z</dcterms:modified>
  <cp:revision>3</cp:revision>
  <dc:subject/>
  <dc:title>Муниципальное образовательное учреждение</dc:title>
</cp:coreProperties>
</file>