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lang w:val="ru-RU" w:eastAsia="ru-RU"/>
        </w:rPr>
      </w:pPr>
      <w:r>
        <w:rPr>
          <w:lang w:val="ru-RU" w:eastAsia="ru-RU"/>
        </w:rP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560310" cy="10394950"/>
            <wp:effectExtent l="0" t="0" r="0" b="0"/>
            <wp:wrapTight wrapText="bothSides">
              <wp:wrapPolygon edited="0">
                <wp:start x="-26" y="0"/>
                <wp:lineTo x="-26" y="21579"/>
                <wp:lineTo x="21599" y="21579"/>
                <wp:lineTo x="21599" y="0"/>
                <wp:lineTo x="-26" y="0"/>
              </wp:wrapPolygon>
            </wp:wrapTight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Msolistparagraph"/>
        <w:autoSpaceDE w:val="false"/>
        <w:spacing w:before="0" w:after="0"/>
        <w:ind w:left="1080" w:hanging="0"/>
        <w:contextualSpacing/>
        <w:jc w:val="center"/>
        <w:rPr/>
      </w:pPr>
      <w:r>
        <w:rPr>
          <w:b/>
          <w:bCs/>
        </w:rPr>
        <w:t>Пояснительная записка</w:t>
      </w:r>
    </w:p>
    <w:p>
      <w:pPr>
        <w:pStyle w:val="Style22"/>
        <w:ind w:firstLine="851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Адаптированная рабочая  программа по технологии  для учащихся 7 класса (вариант 7.1) разработана в соответствии </w:t>
      </w:r>
      <w:r>
        <w:rPr>
          <w:rFonts w:cs="Times New Roman" w:ascii="Times New Roman" w:hAnsi="Times New Roman"/>
          <w:sz w:val="24"/>
          <w:szCs w:val="24"/>
          <w:lang w:eastAsia="ru-RU"/>
        </w:rPr>
        <w:t>с требованиями Федерального государственного образовательного стандарта основного общего образования (Приказ  № 1897  Министерства образования и науки РФ от 17 декабря 2010 г.</w:t>
      </w:r>
    </w:p>
    <w:p>
      <w:pPr>
        <w:pStyle w:val="Normal"/>
        <w:numPr>
          <w:ilvl w:val="0"/>
          <w:numId w:val="8"/>
        </w:numPr>
        <w:suppressAutoHyphens w:val="true"/>
        <w:spacing w:before="0" w:after="0"/>
        <w:contextualSpacing/>
        <w:jc w:val="both"/>
        <w:rPr>
          <w:szCs w:val="24"/>
          <w:lang w:eastAsia="ru-RU"/>
        </w:rPr>
      </w:pPr>
      <w:r>
        <w:rPr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>
      <w:pPr>
        <w:pStyle w:val="Style24"/>
        <w:numPr>
          <w:ilvl w:val="0"/>
          <w:numId w:val="8"/>
        </w:numPr>
        <w:spacing w:lineRule="auto" w:line="240" w:before="0" w:after="200"/>
        <w:ind w:left="1353" w:right="283" w:hanging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>
      <w:pPr>
        <w:pStyle w:val="Normal"/>
        <w:numPr>
          <w:ilvl w:val="0"/>
          <w:numId w:val="8"/>
        </w:numPr>
        <w:tabs>
          <w:tab w:val="left" w:pos="1416" w:leader="none"/>
        </w:tabs>
        <w:suppressAutoHyphens w:val="true"/>
        <w:spacing w:before="0" w:after="200"/>
        <w:contextualSpacing/>
        <w:jc w:val="both"/>
        <w:rPr>
          <w:color w:val="00000A"/>
          <w:szCs w:val="24"/>
        </w:rPr>
      </w:pPr>
      <w:r>
        <w:rPr>
          <w:color w:val="00000A"/>
          <w:szCs w:val="24"/>
        </w:rPr>
        <w:t>Устав МКОУ «Песочнодубровская СОШ»;</w:t>
      </w:r>
    </w:p>
    <w:p>
      <w:pPr>
        <w:pStyle w:val="Normal"/>
        <w:tabs>
          <w:tab w:val="left" w:pos="426" w:leader="none"/>
        </w:tabs>
        <w:overflowPunct w:val="false"/>
        <w:autoSpaceDE w:val="false"/>
        <w:jc w:val="both"/>
        <w:rPr>
          <w:rFonts w:eastAsia="Times New Roman"/>
          <w:color w:val="00000A"/>
          <w:szCs w:val="24"/>
          <w:lang w:eastAsia="ru-RU"/>
        </w:rPr>
      </w:pPr>
      <w:r>
        <w:rPr>
          <w:rFonts w:eastAsia="Times New Roman"/>
          <w:color w:val="00000A"/>
          <w:szCs w:val="24"/>
          <w:lang w:eastAsia="ru-RU"/>
        </w:rPr>
      </w:r>
    </w:p>
    <w:p>
      <w:pPr>
        <w:pStyle w:val="Normal"/>
        <w:ind w:firstLine="851"/>
        <w:jc w:val="both"/>
        <w:rPr/>
      </w:pPr>
      <w:r>
        <w:rPr>
          <w:color w:val="000000"/>
        </w:rPr>
        <w:t>Программа предназначена  для обучающихся с задержкой психического развития</w:t>
      </w:r>
      <w:r>
        <w:rPr>
          <w:rStyle w:val="Appleconvertedspace"/>
          <w:color w:val="000000"/>
        </w:rPr>
        <w:t> </w:t>
      </w:r>
      <w:r>
        <w:rPr/>
        <w:t xml:space="preserve"> и  учитывает особенности их психофизического развития, индивидуальные возможности и обеспечивает коррекцию нарушений развития и социальную адаптацию.</w:t>
      </w:r>
      <w:r>
        <w:rPr>
          <w:color w:val="000000"/>
        </w:rPr>
        <w:t xml:space="preserve"> В соответствии с данной программой обучающиеся с ЗПР получают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здоровья.</w:t>
      </w:r>
    </w:p>
    <w:p>
      <w:pPr>
        <w:pStyle w:val="Normal"/>
        <w:spacing w:before="280" w:after="0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bCs/>
          <w:color w:val="000000"/>
          <w:szCs w:val="24"/>
          <w:lang w:eastAsia="ru-RU"/>
        </w:rPr>
        <w:t>Цель программы:</w:t>
      </w:r>
    </w:p>
    <w:p>
      <w:pPr>
        <w:pStyle w:val="Normal"/>
        <w:spacing w:before="14" w:after="0"/>
        <w:ind w:firstLine="1138"/>
        <w:jc w:val="both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освоение</w:t>
      </w:r>
      <w:r>
        <w:rPr>
          <w:rFonts w:eastAsia="Times New Roman"/>
          <w:color w:val="000000"/>
          <w:szCs w:val="24"/>
          <w:lang w:eastAsia="ru-RU"/>
        </w:rPr>
        <w:t xml:space="preserve"> технологических знаний, основ культуры созидательного труда, формирование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изделий.</w:t>
      </w:r>
    </w:p>
    <w:p>
      <w:pPr>
        <w:pStyle w:val="Normal"/>
        <w:spacing w:before="14" w:after="0"/>
        <w:ind w:firstLine="1138"/>
        <w:jc w:val="both"/>
        <w:rPr>
          <w:rFonts w:eastAsia="Times New Roman"/>
          <w:b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</w:r>
    </w:p>
    <w:p>
      <w:pPr>
        <w:pStyle w:val="Normal"/>
        <w:spacing w:before="14" w:after="0"/>
        <w:jc w:val="both"/>
        <w:rPr>
          <w:rFonts w:eastAsia="Times New Roman"/>
          <w:b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Задачи программы:</w:t>
      </w:r>
    </w:p>
    <w:p>
      <w:pPr>
        <w:pStyle w:val="Normal"/>
        <w:numPr>
          <w:ilvl w:val="0"/>
          <w:numId w:val="4"/>
        </w:numPr>
        <w:spacing w:before="280" w:after="0"/>
        <w:jc w:val="both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развивать</w:t>
      </w:r>
      <w:r>
        <w:rPr>
          <w:rFonts w:eastAsia="Times New Roman"/>
          <w:color w:val="000000"/>
          <w:szCs w:val="24"/>
          <w:lang w:eastAsia="ru-RU"/>
        </w:rPr>
        <w:t xml:space="preserve"> познавательные интересы, техническое мышление, пространственное воображение, интеллектуальные, творческие, коммуникативные и организаторские способности;</w:t>
      </w:r>
    </w:p>
    <w:p>
      <w:pPr>
        <w:pStyle w:val="Normal"/>
        <w:numPr>
          <w:ilvl w:val="0"/>
          <w:numId w:val="4"/>
        </w:numPr>
        <w:shd w:fill="FFFFFF" w:val="clear"/>
        <w:spacing w:before="0" w:after="0"/>
        <w:jc w:val="both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воспитывать</w:t>
      </w:r>
      <w:r>
        <w:rPr>
          <w:rFonts w:eastAsia="Times New Roman"/>
          <w:color w:val="000000"/>
          <w:szCs w:val="24"/>
          <w:lang w:eastAsia="ru-RU"/>
        </w:rPr>
        <w:t xml:space="preserve"> трудолюбие, бережливость, аккуратность, целеустремленность, предприимчивость, ответственность за результаты своей деятельности; уважительного отношение к людям различных профессий и результатам их труда; </w:t>
      </w:r>
    </w:p>
    <w:p>
      <w:pPr>
        <w:pStyle w:val="Normal"/>
        <w:numPr>
          <w:ilvl w:val="0"/>
          <w:numId w:val="4"/>
        </w:numPr>
        <w:shd w:fill="FFFFFF" w:val="clear"/>
        <w:spacing w:before="0" w:after="280"/>
        <w:jc w:val="both"/>
        <w:rPr/>
      </w:pPr>
      <w:r>
        <w:rPr>
          <w:rFonts w:eastAsia="Times New Roman"/>
          <w:b/>
          <w:bCs/>
          <w:color w:val="000000"/>
          <w:szCs w:val="24"/>
          <w:lang w:eastAsia="ru-RU"/>
        </w:rPr>
        <w:t>развивать</w:t>
      </w:r>
      <w:r>
        <w:rPr>
          <w:rFonts w:eastAsia="Times New Roman"/>
          <w:color w:val="000000"/>
          <w:szCs w:val="24"/>
          <w:lang w:eastAsia="ru-RU"/>
        </w:rPr>
        <w:t xml:space="preserve"> опыт применения политехнических и технологических знаний и умений в самостоятельной практической деятельности, приобретение учащимися практических умений в сельскохозяйственной и прикладной творческой деятельности, их социально-трудовая адаптация на основе профессионального самоопределения.</w:t>
      </w:r>
    </w:p>
    <w:p>
      <w:pPr>
        <w:pStyle w:val="Normal"/>
        <w:ind w:firstLine="851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</w:r>
    </w:p>
    <w:p>
      <w:pPr>
        <w:pStyle w:val="Normal"/>
        <w:ind w:left="360" w:hanging="0"/>
        <w:jc w:val="center"/>
        <w:rPr>
          <w:b/>
          <w:b/>
          <w:szCs w:val="24"/>
        </w:rPr>
      </w:pPr>
      <w:r>
        <w:rPr>
          <w:b/>
          <w:szCs w:val="24"/>
        </w:rPr>
        <w:t>Место предмета в учебном плане</w:t>
      </w:r>
    </w:p>
    <w:p>
      <w:pPr>
        <w:pStyle w:val="Normal"/>
        <w:suppressAutoHyphens w:val="true"/>
        <w:autoSpaceDE w:val="false"/>
        <w:ind w:firstLine="567"/>
        <w:jc w:val="both"/>
        <w:rPr>
          <w:szCs w:val="24"/>
          <w:lang w:eastAsia="ar-SA"/>
        </w:rPr>
      </w:pPr>
      <w:r>
        <w:rPr>
          <w:szCs w:val="24"/>
          <w:lang w:eastAsia="ar-SA"/>
        </w:rPr>
        <w:t xml:space="preserve">Учебным планом </w:t>
      </w:r>
      <w:r>
        <w:rPr>
          <w:rFonts w:cs="Times New Roman CYR" w:ascii="Times New Roman CYR" w:hAnsi="Times New Roman CYR"/>
          <w:szCs w:val="24"/>
          <w:lang w:eastAsia="ar-SA"/>
        </w:rPr>
        <w:t xml:space="preserve"> на изучение </w:t>
      </w:r>
      <w:r>
        <w:rPr>
          <w:szCs w:val="24"/>
          <w:lang w:eastAsia="ar-SA"/>
        </w:rPr>
        <w:t xml:space="preserve">предмета «Технология » в 7 классе  </w:t>
      </w:r>
      <w:r>
        <w:rPr>
          <w:rFonts w:cs="Times New Roman CYR" w:ascii="Times New Roman CYR" w:hAnsi="Times New Roman CYR"/>
          <w:szCs w:val="24"/>
          <w:lang w:eastAsia="ar-SA"/>
        </w:rPr>
        <w:t>отводится 2</w:t>
      </w:r>
      <w:r>
        <w:rPr>
          <w:szCs w:val="24"/>
          <w:lang w:eastAsia="ar-SA"/>
        </w:rPr>
        <w:t xml:space="preserve"> часа в неделю или 68 часов в год. </w:t>
      </w:r>
    </w:p>
    <w:p>
      <w:pPr>
        <w:pStyle w:val="Normal"/>
        <w:widowControl w:val="false"/>
        <w:jc w:val="center"/>
        <w:rPr>
          <w:b/>
          <w:b/>
          <w:szCs w:val="24"/>
        </w:rPr>
      </w:pPr>
      <w:r>
        <w:rPr>
          <w:b/>
          <w:szCs w:val="24"/>
        </w:rPr>
        <w:t>Общая характеристика учебного предмета «Технология»</w:t>
      </w:r>
    </w:p>
    <w:p>
      <w:pPr>
        <w:pStyle w:val="Normal"/>
        <w:jc w:val="both"/>
        <w:rPr/>
      </w:pPr>
      <w:r>
        <w:rPr/>
        <w:tab/>
      </w:r>
      <w:r>
        <w:rPr>
          <w:color w:val="000000"/>
        </w:rPr>
        <w:t xml:space="preserve">Данная рабочая </w:t>
      </w:r>
      <w:r>
        <w:rPr/>
        <w:t xml:space="preserve">программа обеспечивает </w:t>
      </w:r>
      <w:r>
        <w:rPr>
          <w:shd w:fill="FFFFFF" w:val="clear"/>
        </w:rPr>
        <w:t>специфические образовательные потребности обучающихся с ЗПР, а именно:</w:t>
      </w:r>
    </w:p>
    <w:p>
      <w:pPr>
        <w:pStyle w:val="Normal"/>
        <w:ind w:right="99"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Times New Roman" w:cs="Times New Roman"/>
        </w:rPr>
        <w:t xml:space="preserve"> </w:t>
      </w:r>
      <w:r>
        <w:rPr>
          <w:rFonts w:eastAsia="Symbol" w:cs="Symbol"/>
        </w:rPr>
        <w:t>учитывает  необходимость коррекции психофизического развития;</w:t>
      </w:r>
    </w:p>
    <w:p>
      <w:pPr>
        <w:pStyle w:val="P4"/>
        <w:spacing w:before="0" w:after="0"/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особую пространственную и временную организацию образовательной среды с учетом функционального состояния центральной нервной системы (ЦНС)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>
      <w:pPr>
        <w:pStyle w:val="P4"/>
        <w:spacing w:before="0" w:after="0"/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организацию процесса обучения с учетом специфики усвоения знаний, умений и навыков обучающимися с ЗПР с учетом темпа учебной работы («пошаговом» предъявлении материала, дозированной помощи учителя,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>
      <w:pPr>
        <w:pStyle w:val="Normal"/>
        <w:tabs>
          <w:tab w:val="left" w:pos="0" w:leader="none"/>
          <w:tab w:val="right" w:pos="9639" w:leader="dot"/>
        </w:tabs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учитывает актуальные и потенциальные познавательные возможности, обеспечивает индивидуальный темп обучения и продвижения в образовательном пространстве для  обучающихся с ЗПР;</w:t>
      </w:r>
    </w:p>
    <w:p>
      <w:pPr>
        <w:pStyle w:val="Normal"/>
        <w:tabs>
          <w:tab w:val="left" w:pos="0" w:leader="none"/>
          <w:tab w:val="right" w:pos="9639" w:leader="dot"/>
        </w:tabs>
        <w:ind w:firstLine="709"/>
        <w:jc w:val="both"/>
        <w:rPr/>
      </w:pPr>
      <w:r>
        <w:rPr>
          <w:rStyle w:val="S1"/>
          <w:rFonts w:eastAsia="Symbol" w:cs="Symbol" w:ascii="Symbol" w:hAnsi="Symbol"/>
        </w:rPr>
        <w:t></w:t>
      </w:r>
      <w:r>
        <w:rPr>
          <w:rStyle w:val="S1"/>
          <w:rFonts w:eastAsia="Symbol" w:cs="Symbol"/>
        </w:rPr>
        <w:t> </w:t>
      </w:r>
      <w:r>
        <w:rPr>
          <w:rFonts w:eastAsia="Symbol" w:cs="Symbol"/>
        </w:rPr>
        <w:t>обеспечивает непрерывный контроль за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самостоятельно.</w:t>
      </w:r>
    </w:p>
    <w:p>
      <w:pPr>
        <w:pStyle w:val="Normal"/>
        <w:tabs>
          <w:tab w:val="left" w:pos="426" w:leader="none"/>
        </w:tabs>
        <w:overflowPunct w:val="false"/>
        <w:autoSpaceDE w:val="false"/>
        <w:jc w:val="both"/>
        <w:rPr>
          <w:rFonts w:eastAsia="Times New Roman" w:cs="Symbol"/>
          <w:szCs w:val="24"/>
          <w:lang w:eastAsia="ru-RU"/>
        </w:rPr>
      </w:pPr>
      <w:r>
        <w:rPr>
          <w:rFonts w:eastAsia="Times New Roman" w:cs="Symbol"/>
          <w:szCs w:val="24"/>
          <w:lang w:eastAsia="ru-RU"/>
        </w:rPr>
      </w:r>
    </w:p>
    <w:p>
      <w:pPr>
        <w:pStyle w:val="Normal"/>
        <w:autoSpaceDE w:val="false"/>
        <w:ind w:firstLine="709"/>
        <w:jc w:val="center"/>
        <w:rPr>
          <w:rFonts w:cs="Symbol"/>
          <w:b/>
          <w:b/>
          <w:bCs/>
          <w:iCs/>
          <w:szCs w:val="24"/>
        </w:rPr>
      </w:pPr>
      <w:r>
        <w:rPr>
          <w:rFonts w:cs="Symbol"/>
          <w:b/>
          <w:bCs/>
          <w:iCs/>
          <w:szCs w:val="24"/>
        </w:rPr>
        <w:t>ПЛАНИРУЕМЫЕ РЕЗУЛЬТАТЫ</w:t>
      </w:r>
    </w:p>
    <w:p>
      <w:pPr>
        <w:pStyle w:val="C103"/>
        <w:shd w:fill="FFFFFF" w:val="clear"/>
        <w:spacing w:before="0" w:after="0"/>
        <w:ind w:left="142"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rFonts w:cs="Symbol"/>
          <w:b/>
          <w:bCs/>
          <w:color w:val="000000"/>
        </w:rPr>
        <w:t> </w:t>
      </w:r>
      <w:r>
        <w:rPr>
          <w:rStyle w:val="C16"/>
          <w:rFonts w:cs="Times New Roman"/>
          <w:b/>
          <w:bCs/>
          <w:color w:val="000000"/>
        </w:rPr>
        <w:t xml:space="preserve"> </w:t>
      </w:r>
      <w:r>
        <w:rPr>
          <w:rStyle w:val="C16"/>
          <w:rFonts w:cs="Symbol"/>
          <w:b/>
          <w:bCs/>
          <w:color w:val="000000"/>
        </w:rPr>
        <w:t> </w:t>
      </w:r>
      <w:r>
        <w:rPr>
          <w:rStyle w:val="C16"/>
          <w:rFonts w:cs="Times New Roman"/>
          <w:b/>
          <w:bCs/>
          <w:color w:val="000000"/>
        </w:rPr>
        <w:t xml:space="preserve"> </w:t>
      </w:r>
      <w:r>
        <w:rPr>
          <w:rStyle w:val="C16"/>
          <w:rFonts w:cs="Symbol"/>
          <w:b/>
          <w:bCs/>
          <w:color w:val="000000"/>
        </w:rPr>
        <w:t> </w:t>
      </w:r>
      <w:r>
        <w:rPr>
          <w:rStyle w:val="C16"/>
          <w:rFonts w:cs="Times New Roman"/>
          <w:b/>
          <w:bCs/>
          <w:color w:val="000000"/>
        </w:rPr>
        <w:t xml:space="preserve"> </w:t>
      </w:r>
      <w:r>
        <w:rPr>
          <w:rStyle w:val="C16"/>
          <w:rFonts w:cs="Symbol"/>
          <w:b/>
          <w:bCs/>
          <w:color w:val="000000"/>
        </w:rPr>
        <w:t> </w:t>
      </w:r>
      <w:r>
        <w:rPr>
          <w:rStyle w:val="C16"/>
          <w:rFonts w:cs="Times New Roman"/>
          <w:b/>
          <w:bCs/>
          <w:color w:val="000000"/>
        </w:rPr>
        <w:t xml:space="preserve"> </w:t>
      </w:r>
      <w:r>
        <w:rPr>
          <w:rStyle w:val="C16"/>
          <w:rFonts w:cs="Symbol"/>
          <w:b/>
          <w:bCs/>
          <w:color w:val="000000"/>
        </w:rPr>
        <w:t> </w:t>
      </w:r>
      <w:r>
        <w:rPr>
          <w:rStyle w:val="C16"/>
          <w:rFonts w:cs="Times New Roman"/>
          <w:b/>
          <w:bCs/>
          <w:color w:val="000000"/>
        </w:rPr>
        <w:t xml:space="preserve"> </w:t>
      </w:r>
      <w:r>
        <w:rPr>
          <w:rStyle w:val="C16"/>
          <w:rFonts w:cs="Symbol"/>
          <w:b/>
          <w:bCs/>
          <w:color w:val="000000"/>
        </w:rPr>
        <w:t> </w:t>
      </w:r>
      <w:r>
        <w:rPr>
          <w:rStyle w:val="C16"/>
          <w:rFonts w:cs="Symbol"/>
          <w:b/>
          <w:bCs/>
          <w:color w:val="000000"/>
        </w:rPr>
        <w:t>Личностными результатами</w:t>
      </w:r>
      <w:r>
        <w:rPr>
          <w:rStyle w:val="C13"/>
          <w:rFonts w:cs="Symbol"/>
          <w:color w:val="000000"/>
        </w:rPr>
        <w:t> освоения учащимися основной школы курса «Технология» являются: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проявление познавательных интересов и активности в данной области предметной технологической деятельности;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выражение желания учиться и трудиться в промышленном производстве для удовлетворения текущих и перспективных потребностей;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развитие трудолюбия и ответственности за качество своей деятельности;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овладение установками, нормами и правилами научной организации умственного и физического труда;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самооценка умственных и физических способностей для труда в различных сферах с позиций будущей социализации;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становление самоопределения в выбранной сфере будущей профессиональной деятельности;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планирование образовательной и профессиональной карьеры;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осознание необходимости общественно полезного труда, как условия безопасной и эффективной социализации;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бережное отношение к природным и хозяйственным ресурсам;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готовность к рациональному ведению домашнего хозяйства;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проявление технико-технологического и экономического мышления при организации своей деятельности;</w:t>
      </w:r>
      <w:r>
        <w:rPr>
          <w:rFonts w:cs="Symbol"/>
          <w:color w:val="000000"/>
        </w:rPr>
        <w:br/>
      </w:r>
      <w:r>
        <w:rPr>
          <w:rStyle w:val="C13"/>
          <w:rFonts w:cs="Symbol"/>
          <w:color w:val="000000"/>
        </w:rPr>
        <w:t>-  самооценка готовности к предпринимательской деятельности в сфере технического труда.</w:t>
      </w:r>
    </w:p>
    <w:p>
      <w:pPr>
        <w:pStyle w:val="C103"/>
        <w:shd w:fill="FFFFFF" w:val="clear"/>
        <w:spacing w:before="0" w:after="0"/>
        <w:ind w:left="142" w:firstLine="708"/>
        <w:rPr/>
      </w:pPr>
      <w:r>
        <w:rPr>
          <w:color w:val="000000"/>
        </w:rPr>
        <w:br/>
      </w:r>
      <w:r>
        <w:rPr>
          <w:rStyle w:val="C16"/>
          <w:b/>
          <w:bCs/>
          <w:color w:val="000000"/>
        </w:rPr>
        <w:t>            Метапредметными</w:t>
      </w:r>
      <w:r>
        <w:rPr>
          <w:rStyle w:val="Appleconvertedspace"/>
          <w:b/>
          <w:bCs/>
          <w:color w:val="000000"/>
        </w:rPr>
        <w:t> </w:t>
      </w:r>
      <w:r>
        <w:rPr>
          <w:rStyle w:val="C13"/>
          <w:color w:val="000000"/>
        </w:rPr>
        <w:t>результатами освоения выпускниками основной школы курса «Технология» являются:</w:t>
      </w:r>
      <w:r>
        <w:rPr>
          <w:color w:val="000000"/>
        </w:rPr>
        <w:br/>
      </w:r>
      <w:r>
        <w:rPr>
          <w:rStyle w:val="C13"/>
          <w:color w:val="000000"/>
        </w:rPr>
        <w:t>-  алгоритмизированное планирование процесса познавательно-трудовой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  <w:r>
        <w:rPr>
          <w:color w:val="000000"/>
        </w:rPr>
        <w:br/>
      </w:r>
      <w:r>
        <w:rPr>
          <w:rStyle w:val="C13"/>
          <w:color w:val="000000"/>
        </w:rPr>
        <w:t>-  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  <w:r>
        <w:rPr>
          <w:color w:val="000000"/>
        </w:rPr>
        <w:br/>
      </w:r>
      <w:r>
        <w:rPr>
          <w:rStyle w:val="C13"/>
          <w:color w:val="000000"/>
        </w:rPr>
        <w:t>-  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  <w:r>
        <w:rPr>
          <w:color w:val="000000"/>
        </w:rPr>
        <w:br/>
      </w:r>
      <w:r>
        <w:rPr>
          <w:rStyle w:val="C13"/>
          <w:color w:val="000000"/>
        </w:rPr>
        <w:t>-  поиск новых решений возникшей технической или организационной проблемы;</w:t>
      </w:r>
      <w:r>
        <w:rPr>
          <w:color w:val="000000"/>
        </w:rPr>
        <w:br/>
      </w:r>
      <w:r>
        <w:rPr>
          <w:rStyle w:val="C13"/>
          <w:color w:val="000000"/>
        </w:rPr>
        <w:t>-  самостоятельная организация и выполнение различных творческих работ по созданию технических изделий;</w:t>
      </w:r>
      <w:r>
        <w:rPr>
          <w:color w:val="000000"/>
        </w:rPr>
        <w:br/>
      </w:r>
      <w:r>
        <w:rPr>
          <w:rStyle w:val="C13"/>
          <w:color w:val="000000"/>
        </w:rPr>
        <w:t>-  виртуальное и натуральное моделирование технических объектов и технологических процессов;</w:t>
      </w:r>
      <w:r>
        <w:rPr>
          <w:color w:val="000000"/>
        </w:rPr>
        <w:br/>
      </w:r>
      <w:r>
        <w:rPr>
          <w:rStyle w:val="C13"/>
          <w:color w:val="000000"/>
        </w:rPr>
        <w:t>-  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выявление потребностей, проектирование и создание объектов, имеющих потребительную стоимость;</w:t>
      </w:r>
      <w:r>
        <w:rPr>
          <w:color w:val="000000"/>
        </w:rPr>
        <w:br/>
      </w:r>
      <w:r>
        <w:rPr>
          <w:rStyle w:val="C13"/>
          <w:color w:val="000000"/>
        </w:rPr>
        <w:t>-  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  <w:r>
        <w:rPr>
          <w:color w:val="000000"/>
        </w:rPr>
        <w:br/>
      </w:r>
      <w:r>
        <w:rPr>
          <w:rStyle w:val="C13"/>
          <w:color w:val="000000"/>
        </w:rPr>
        <w:t>-  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  <w:r>
        <w:rPr>
          <w:color w:val="000000"/>
        </w:rPr>
        <w:br/>
      </w:r>
      <w:r>
        <w:rPr>
          <w:rStyle w:val="C13"/>
          <w:color w:val="000000"/>
        </w:rPr>
        <w:t>-  согласование и координация совместной познавательно-трудовой деятельности с другими ее участниками;</w:t>
      </w:r>
      <w:r>
        <w:rPr>
          <w:color w:val="000000"/>
        </w:rPr>
        <w:br/>
      </w:r>
      <w:r>
        <w:rPr>
          <w:rStyle w:val="C13"/>
          <w:color w:val="000000"/>
        </w:rPr>
        <w:t>-  объективное оценивание вклада своей познавательно-трудовой деятельности в решение общих задач коллектива;</w:t>
      </w:r>
      <w:r>
        <w:rPr>
          <w:color w:val="000000"/>
        </w:rPr>
        <w:br/>
      </w:r>
      <w:r>
        <w:rPr>
          <w:rStyle w:val="C13"/>
          <w:color w:val="000000"/>
        </w:rPr>
        <w:t>-  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>
        <w:rPr>
          <w:color w:val="000000"/>
        </w:rPr>
        <w:br/>
      </w:r>
      <w:r>
        <w:rPr>
          <w:rStyle w:val="C13"/>
          <w:color w:val="000000"/>
        </w:rPr>
        <w:t>-  диагностика результатов познавательно-трудовой деятельности по принятым критериям и показателям;</w:t>
      </w:r>
      <w:r>
        <w:rPr>
          <w:color w:val="000000"/>
        </w:rPr>
        <w:br/>
      </w:r>
      <w:r>
        <w:rPr>
          <w:rStyle w:val="C13"/>
          <w:color w:val="000000"/>
        </w:rPr>
        <w:t>-  обоснование путей и средств устранения ошибок или разрешения противоречий в выполняемых технологических процессах;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норм и правил культуры труда в соответствии с технологической культурой производства;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норм и правил безопасности познавательно-трудовой деятельности и созидательного труда.</w:t>
      </w:r>
      <w:r>
        <w:rPr>
          <w:color w:val="000000"/>
        </w:rPr>
        <w:br/>
        <w:br/>
      </w:r>
      <w:r>
        <w:rPr>
          <w:rStyle w:val="C16"/>
          <w:b/>
          <w:bCs/>
          <w:color w:val="000000"/>
        </w:rPr>
        <w:t>           Предметными результатами</w:t>
      </w:r>
      <w:r>
        <w:rPr>
          <w:rStyle w:val="Appleconvertedspace"/>
          <w:b/>
          <w:bCs/>
          <w:color w:val="000000"/>
        </w:rPr>
        <w:t> </w:t>
      </w:r>
      <w:r>
        <w:rPr>
          <w:rStyle w:val="C13"/>
          <w:color w:val="000000"/>
        </w:rPr>
        <w:t>освоения учащимися основной школы программы «Технология» являются: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</w:t>
      </w:r>
      <w:r>
        <w:rPr>
          <w:rStyle w:val="Appleconvertedspace"/>
          <w:i/>
          <w:iCs/>
          <w:color w:val="000000"/>
        </w:rPr>
        <w:t> </w:t>
      </w:r>
      <w:r>
        <w:rPr>
          <w:rStyle w:val="C13"/>
          <w:i/>
          <w:iCs/>
          <w:color w:val="000000"/>
        </w:rPr>
        <w:t>В познавательной сфере:</w:t>
      </w:r>
      <w:r>
        <w:rPr>
          <w:color w:val="000000"/>
        </w:rPr>
        <w:br/>
      </w:r>
      <w:r>
        <w:rPr>
          <w:rStyle w:val="C13"/>
          <w:color w:val="000000"/>
        </w:rPr>
        <w:t>-  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оценка технологических свойств сырья, материалов и областей их применения;</w:t>
      </w:r>
      <w:r>
        <w:rPr>
          <w:color w:val="000000"/>
        </w:rPr>
        <w:br/>
      </w:r>
      <w:r>
        <w:rPr>
          <w:rStyle w:val="C13"/>
          <w:color w:val="000000"/>
        </w:rPr>
        <w:t>-  ориентация в имеющихся и возможных средствах и технологиях создания объектов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владение алгоритмами и методами решения организационных и технико-технологических задач;</w:t>
      </w:r>
      <w:r>
        <w:rPr>
          <w:color w:val="000000"/>
        </w:rPr>
        <w:br/>
      </w:r>
      <w:r>
        <w:rPr>
          <w:rStyle w:val="C13"/>
          <w:color w:val="000000"/>
        </w:rPr>
        <w:t>-  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соответствующих технологий промышленного производства;</w:t>
      </w:r>
      <w:r>
        <w:rPr>
          <w:color w:val="000000"/>
        </w:rPr>
        <w:br/>
      </w:r>
      <w:r>
        <w:rPr>
          <w:rStyle w:val="C13"/>
          <w:color w:val="000000"/>
        </w:rPr>
        <w:t>-  распознавание видов, назначения материалов, инструментов и оборудования, применяемого в технологических процессах;</w:t>
      </w:r>
      <w:r>
        <w:rPr>
          <w:color w:val="000000"/>
        </w:rPr>
        <w:br/>
      </w:r>
      <w:r>
        <w:rPr>
          <w:rStyle w:val="C13"/>
          <w:color w:val="000000"/>
        </w:rPr>
        <w:t>-  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  <w:r>
        <w:rPr>
          <w:color w:val="000000"/>
        </w:rPr>
        <w:br/>
      </w:r>
      <w:r>
        <w:rPr>
          <w:rStyle w:val="C13"/>
          <w:color w:val="000000"/>
        </w:rPr>
        <w:t>-  применение элементов  экономики при обосновании технологий и проектов.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</w:t>
      </w:r>
      <w:r>
        <w:rPr>
          <w:rStyle w:val="Appleconvertedspace"/>
          <w:i/>
          <w:iCs/>
          <w:color w:val="000000"/>
        </w:rPr>
        <w:t> </w:t>
      </w:r>
      <w:r>
        <w:rPr>
          <w:rStyle w:val="C13"/>
          <w:i/>
          <w:iCs/>
          <w:color w:val="000000"/>
        </w:rPr>
        <w:t>В трудовой сфере:</w:t>
      </w:r>
      <w:r>
        <w:rPr>
          <w:color w:val="000000"/>
        </w:rPr>
        <w:br/>
      </w:r>
      <w:r>
        <w:rPr>
          <w:rStyle w:val="C13"/>
          <w:color w:val="000000"/>
        </w:rPr>
        <w:t>-  планирование технологического процесса и процесса труда;</w:t>
      </w:r>
      <w:r>
        <w:rPr>
          <w:color w:val="000000"/>
        </w:rPr>
        <w:br/>
      </w:r>
      <w:r>
        <w:rPr>
          <w:rStyle w:val="C13"/>
          <w:color w:val="000000"/>
        </w:rPr>
        <w:t>-  подбор материалов с учетом характера объекта труда и технологии;</w:t>
      </w:r>
      <w:r>
        <w:rPr>
          <w:color w:val="000000"/>
        </w:rPr>
        <w:br/>
      </w:r>
      <w:r>
        <w:rPr>
          <w:rStyle w:val="C13"/>
          <w:color w:val="000000"/>
        </w:rPr>
        <w:t>-  проведение необходимых опытов и исследований при подборе сырья, материалов и проектировании объекта труда;</w:t>
      </w:r>
      <w:r>
        <w:rPr>
          <w:color w:val="000000"/>
        </w:rPr>
        <w:br/>
      </w:r>
      <w:r>
        <w:rPr>
          <w:rStyle w:val="C13"/>
          <w:color w:val="000000"/>
        </w:rPr>
        <w:t>-  подбор инструментов и оборудования с учетом требований технологии и материально-энергетических ресурсов;</w:t>
      </w:r>
      <w:r>
        <w:rPr>
          <w:color w:val="000000"/>
        </w:rPr>
        <w:br/>
      </w:r>
      <w:r>
        <w:rPr>
          <w:rStyle w:val="C13"/>
          <w:color w:val="000000"/>
        </w:rPr>
        <w:t>-  проектирование последовательности операций и составление операционной карты работ;</w:t>
      </w:r>
      <w:r>
        <w:rPr>
          <w:color w:val="000000"/>
        </w:rPr>
        <w:br/>
      </w:r>
      <w:r>
        <w:rPr>
          <w:rStyle w:val="C13"/>
          <w:color w:val="000000"/>
        </w:rPr>
        <w:t>-  выполнение технологических операций с соблюдением установленных норм, стандартов и ограничений;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норм и правил безопасности труда, пожарной безопасности;</w:t>
      </w:r>
    </w:p>
    <w:p>
      <w:pPr>
        <w:pStyle w:val="C103"/>
        <w:shd w:fill="FFFFFF" w:val="clear"/>
        <w:spacing w:before="0" w:after="0"/>
        <w:ind w:left="142" w:hanging="0"/>
        <w:rPr/>
      </w:pPr>
      <w:r>
        <w:rPr>
          <w:rStyle w:val="C13"/>
          <w:color w:val="000000"/>
        </w:rPr>
        <w:t>-  соблюдение трудовой и технологической дисциплины;</w:t>
      </w:r>
      <w:r>
        <w:rPr>
          <w:color w:val="000000"/>
        </w:rPr>
        <w:br/>
      </w:r>
      <w:r>
        <w:rPr>
          <w:rStyle w:val="C13"/>
          <w:color w:val="000000"/>
        </w:rPr>
        <w:t>-  обоснование критериев и показателей качества промежуточных и конечных результатов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подбор и применение инструментов, приборов и оборудования в технологических процессах с учетом областей их применения;</w:t>
      </w:r>
      <w:r>
        <w:rPr>
          <w:color w:val="000000"/>
        </w:rPr>
        <w:br/>
      </w:r>
      <w:r>
        <w:rPr>
          <w:rStyle w:val="C13"/>
          <w:color w:val="000000"/>
        </w:rPr>
        <w:t>-  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  <w:r>
        <w:rPr>
          <w:color w:val="000000"/>
        </w:rPr>
        <w:br/>
      </w:r>
      <w:r>
        <w:rPr>
          <w:rStyle w:val="C13"/>
          <w:color w:val="000000"/>
        </w:rPr>
        <w:t>-  выявление допущенных ошибок в процессе труда и обоснование способов их исправления;</w:t>
      </w:r>
      <w:r>
        <w:rPr>
          <w:color w:val="000000"/>
        </w:rPr>
        <w:br/>
      </w:r>
      <w:r>
        <w:rPr>
          <w:rStyle w:val="C13"/>
          <w:color w:val="000000"/>
        </w:rPr>
        <w:t>-  документирование результатов труда и проектной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расчет себестоимости продукта труда;</w:t>
      </w:r>
      <w:r>
        <w:rPr>
          <w:color w:val="000000"/>
        </w:rPr>
        <w:br/>
      </w:r>
      <w:r>
        <w:rPr>
          <w:rStyle w:val="C13"/>
          <w:color w:val="000000"/>
        </w:rPr>
        <w:t>-  примерная экономическая оценка возможной прибыли с учетом сложившейся ситуации на рынке товаров и услуг.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  </w:t>
      </w:r>
      <w:r>
        <w:rPr>
          <w:rStyle w:val="Appleconvertedspace"/>
          <w:i/>
          <w:iCs/>
          <w:color w:val="000000"/>
        </w:rPr>
        <w:t> </w:t>
      </w:r>
      <w:r>
        <w:rPr>
          <w:rStyle w:val="C13"/>
          <w:i/>
          <w:iCs/>
          <w:color w:val="000000"/>
        </w:rPr>
        <w:t>В мотивационной сфере:</w:t>
      </w:r>
      <w:r>
        <w:rPr>
          <w:color w:val="000000"/>
        </w:rPr>
        <w:br/>
      </w:r>
      <w:r>
        <w:rPr>
          <w:rStyle w:val="C13"/>
          <w:color w:val="000000"/>
        </w:rPr>
        <w:t>-  оценивание своей способности и готовности к труду в конкретной предметной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  <w:r>
        <w:rPr>
          <w:color w:val="000000"/>
        </w:rPr>
        <w:br/>
      </w:r>
      <w:r>
        <w:rPr>
          <w:rStyle w:val="C13"/>
          <w:color w:val="000000"/>
        </w:rPr>
        <w:t>-  выраженная готовность к труду в сфере материального производства или сфере услуг;</w:t>
      </w:r>
      <w:r>
        <w:rPr>
          <w:color w:val="000000"/>
        </w:rPr>
        <w:br/>
      </w:r>
      <w:r>
        <w:rPr>
          <w:rStyle w:val="C13"/>
          <w:color w:val="000000"/>
        </w:rPr>
        <w:t>-  согласование своих потребностей и требований с потребностями и требованиями других участников познавательно-трудовой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осознание ответственности за качество результатов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наличие экологической культуры при обосновании объекта труда и выполнении работ;</w:t>
      </w:r>
      <w:r>
        <w:rPr>
          <w:color w:val="000000"/>
        </w:rPr>
        <w:br/>
      </w:r>
      <w:r>
        <w:rPr>
          <w:rStyle w:val="C13"/>
          <w:color w:val="000000"/>
        </w:rPr>
        <w:t>-  стремление к экономии и бережливости в расходовании времени, материалов, денежных средств и труда.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  В эстетической сфере:</w:t>
      </w:r>
      <w:r>
        <w:rPr>
          <w:color w:val="000000"/>
          <w:u w:val="single"/>
        </w:rPr>
        <w:br/>
      </w:r>
      <w:r>
        <w:rPr>
          <w:rStyle w:val="C13"/>
          <w:color w:val="000000"/>
        </w:rPr>
        <w:t>-  дизайнерское проектирование изделия или рациональная эстетическая организация работ;</w:t>
      </w:r>
      <w:r>
        <w:rPr>
          <w:color w:val="000000"/>
        </w:rPr>
        <w:br/>
      </w:r>
      <w:r>
        <w:rPr>
          <w:rStyle w:val="C13"/>
          <w:color w:val="000000"/>
        </w:rPr>
        <w:t>-  моделирование художественного оформления объекта труда и оптимальное планирование работ;</w:t>
      </w:r>
      <w:r>
        <w:rPr>
          <w:color w:val="000000"/>
        </w:rPr>
        <w:br/>
      </w:r>
      <w:r>
        <w:rPr>
          <w:rStyle w:val="C13"/>
          <w:color w:val="000000"/>
        </w:rPr>
        <w:t>-  разработка варианта рекламы выполненного объекта или результатов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эстетическое и рациональное оснащение рабочего места с учетом требований эргономики и научной организации труда;</w:t>
      </w:r>
      <w:r>
        <w:rPr>
          <w:color w:val="000000"/>
        </w:rPr>
        <w:br/>
      </w:r>
      <w:r>
        <w:rPr>
          <w:rStyle w:val="C13"/>
          <w:color w:val="000000"/>
        </w:rPr>
        <w:t>-  рациональный выбор рабочего костюма и опрятное содержание рабочей одежды.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</w:t>
      </w:r>
      <w:r>
        <w:rPr>
          <w:rStyle w:val="Appleconvertedspace"/>
          <w:i/>
          <w:iCs/>
          <w:color w:val="000000"/>
        </w:rPr>
        <w:t> </w:t>
      </w:r>
      <w:r>
        <w:rPr>
          <w:rStyle w:val="C13"/>
          <w:i/>
          <w:iCs/>
          <w:color w:val="000000"/>
        </w:rPr>
        <w:t>В коммуникативной сфере:</w:t>
      </w:r>
      <w:r>
        <w:rPr>
          <w:color w:val="000000"/>
          <w:u w:val="single"/>
        </w:rPr>
        <w:br/>
      </w:r>
      <w:r>
        <w:rPr>
          <w:rStyle w:val="C13"/>
          <w:color w:val="000000"/>
        </w:rPr>
        <w:t>-  формирование рабочей группы для выполнения проекта с учетом общности интересов и возможностей будущих членов трудового коллектива;</w:t>
      </w:r>
      <w:r>
        <w:rPr>
          <w:color w:val="000000"/>
        </w:rPr>
        <w:br/>
      </w:r>
      <w:r>
        <w:rPr>
          <w:rStyle w:val="C13"/>
          <w:color w:val="000000"/>
        </w:rPr>
        <w:t>-  выбор знаковых систем и средств для кодирования и оформления информации в процессе коммуникации;</w:t>
      </w:r>
      <w:r>
        <w:rPr>
          <w:color w:val="000000"/>
        </w:rPr>
        <w:br/>
      </w:r>
      <w:r>
        <w:rPr>
          <w:rStyle w:val="C13"/>
          <w:color w:val="000000"/>
        </w:rPr>
        <w:t>-  оформление коммуникационной и технологической документации с учетом требований действующих нормативов и стандартов;</w:t>
      </w:r>
      <w:r>
        <w:rPr>
          <w:color w:val="000000"/>
        </w:rPr>
        <w:br/>
      </w:r>
      <w:r>
        <w:rPr>
          <w:rStyle w:val="C13"/>
          <w:color w:val="000000"/>
        </w:rPr>
        <w:t>-  публичная презентация и защита проекта изделия, продукта труда или услуги;</w:t>
      </w:r>
      <w:r>
        <w:rPr>
          <w:color w:val="000000"/>
        </w:rPr>
        <w:br/>
      </w:r>
      <w:r>
        <w:rPr>
          <w:rStyle w:val="C13"/>
          <w:color w:val="000000"/>
        </w:rPr>
        <w:t>-  разработка вариантов рекламных образов, слоганов и лейблов.</w:t>
      </w:r>
    </w:p>
    <w:p>
      <w:pPr>
        <w:pStyle w:val="C103"/>
        <w:shd w:fill="FFFFFF" w:val="clear"/>
        <w:spacing w:before="0" w:after="0"/>
        <w:ind w:left="142" w:hanging="0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i/>
          <w:iCs/>
          <w:color w:val="000000"/>
        </w:rPr>
        <w:t>        </w:t>
      </w:r>
      <w:r>
        <w:rPr>
          <w:rStyle w:val="C13"/>
          <w:i/>
          <w:iCs/>
          <w:color w:val="000000"/>
        </w:rPr>
        <w:t>В физиолого-психологической сфере:</w:t>
      </w:r>
      <w:r>
        <w:rPr>
          <w:color w:val="000000"/>
        </w:rPr>
        <w:br/>
      </w:r>
      <w:r>
        <w:rPr>
          <w:rStyle w:val="C13"/>
          <w:color w:val="000000"/>
        </w:rPr>
        <w:t>-  развитие моторики и координации движений рук при работе с ручными инструментами и выполнении операций с помощью машин и механизмов;</w:t>
      </w:r>
      <w:r>
        <w:rPr>
          <w:color w:val="000000"/>
        </w:rPr>
        <w:br/>
      </w:r>
      <w:r>
        <w:rPr>
          <w:rStyle w:val="C13"/>
          <w:color w:val="000000"/>
        </w:rPr>
        <w:t>-  достижение необходимой точности движений при выполнении различных технологических операций;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требуемой величины усилия, прикладываемого к инструменту, с учетом технологических требований;</w:t>
      </w:r>
      <w:r>
        <w:rPr>
          <w:color w:val="000000"/>
        </w:rPr>
        <w:br/>
      </w:r>
      <w:r>
        <w:rPr>
          <w:rStyle w:val="C13"/>
          <w:color w:val="000000"/>
        </w:rPr>
        <w:t>-  сочетание образного и логического мышления в процессе проектной деятельности.</w:t>
      </w:r>
    </w:p>
    <w:p>
      <w:pPr>
        <w:pStyle w:val="Normal"/>
        <w:jc w:val="center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Normal"/>
        <w:widowControl w:val="false"/>
        <w:ind w:firstLine="284"/>
        <w:jc w:val="center"/>
        <w:rPr>
          <w:b/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Содержание учебного предмета «Технология»</w:t>
      </w:r>
    </w:p>
    <w:p>
      <w:pPr>
        <w:pStyle w:val="Normal"/>
        <w:autoSpaceDE w:val="false"/>
        <w:ind w:firstLine="851"/>
        <w:jc w:val="both"/>
        <w:rPr/>
      </w:pPr>
      <w:r>
        <w:rPr>
          <w:rFonts w:eastAsia="Times New Roman"/>
          <w:szCs w:val="24"/>
          <w:lang w:eastAsia="ru-RU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учащихся,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</w:t>
      </w:r>
      <w:r>
        <w:rPr>
          <w:szCs w:val="24"/>
        </w:rPr>
        <w:t xml:space="preserve"> </w:t>
      </w:r>
    </w:p>
    <w:p>
      <w:pPr>
        <w:pStyle w:val="Normal"/>
        <w:ind w:firstLine="851"/>
        <w:jc w:val="both"/>
        <w:rPr>
          <w:color w:val="000000"/>
        </w:rPr>
      </w:pPr>
      <w:r>
        <w:rPr>
          <w:color w:val="000000"/>
        </w:rPr>
        <w:t xml:space="preserve">Данная программа разработана и предназначена для работы в неделимых классах, с учётом интересов,  как мальчиков, так и девочек. </w:t>
      </w:r>
    </w:p>
    <w:p>
      <w:pPr>
        <w:pStyle w:val="Normal"/>
        <w:autoSpaceDE w:val="false"/>
        <w:ind w:firstLine="851"/>
        <w:jc w:val="both"/>
        <w:rPr>
          <w:szCs w:val="24"/>
        </w:rPr>
      </w:pPr>
      <w:r>
        <w:rPr>
          <w:szCs w:val="24"/>
        </w:rPr>
        <w:t>В реализации программы должное место отводится методу проектов для вовлечения учащихся в исследовательскую деятельность.</w:t>
      </w:r>
    </w:p>
    <w:p>
      <w:pPr>
        <w:pStyle w:val="Normal"/>
        <w:autoSpaceDE w:val="false"/>
        <w:ind w:firstLine="851"/>
        <w:jc w:val="both"/>
        <w:rPr>
          <w:szCs w:val="24"/>
        </w:rPr>
      </w:pPr>
      <w:r>
        <w:rPr>
          <w:szCs w:val="24"/>
        </w:rPr>
      </w:r>
    </w:p>
    <w:tbl>
      <w:tblPr>
        <w:tblW w:w="8861" w:type="dxa"/>
        <w:jc w:val="left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830"/>
        <w:gridCol w:w="1417"/>
        <w:gridCol w:w="907"/>
        <w:gridCol w:w="1145"/>
        <w:gridCol w:w="1562"/>
      </w:tblGrid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Разделы и темы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Количество часов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теория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практика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контрольные</w:t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Вводный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Сельскохозяйственный труд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Осень Уборка урожая.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Весна. Защищенный грунт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131" w:leader="none"/>
              </w:tabs>
              <w:ind w:hanging="11"/>
              <w:outlineLvl w:val="2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Бумагапластика </w:t>
            </w:r>
            <w:r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tabs>
                <w:tab w:val="left" w:pos="131" w:leader="none"/>
              </w:tabs>
              <w:outlineLvl w:val="2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Изонить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31" w:leader="none"/>
              </w:tabs>
              <w:spacing w:before="0" w:after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Джутовая филигрань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tabs>
                <w:tab w:val="left" w:pos="131" w:leader="none"/>
              </w:tabs>
              <w:spacing w:before="0" w:after="0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iCs/>
                <w:color w:val="000000"/>
                <w:szCs w:val="24"/>
                <w:lang w:eastAsia="ru-RU"/>
              </w:rPr>
              <w:t xml:space="preserve">Плетение из ниток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r>
          </w:p>
        </w:tc>
      </w:tr>
      <w:tr>
        <w:trPr/>
        <w:tc>
          <w:tcPr>
            <w:tcW w:w="3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63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eastAsia="Times New Roman"/>
                <w:b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</w:r>
          </w:p>
        </w:tc>
      </w:tr>
    </w:tbl>
    <w:p>
      <w:pPr>
        <w:pStyle w:val="Normal"/>
        <w:ind w:left="360" w:hanging="0"/>
        <w:jc w:val="center"/>
        <w:rPr>
          <w:b/>
          <w:b/>
          <w:bCs/>
          <w:szCs w:val="24"/>
        </w:rPr>
      </w:pPr>
      <w:r>
        <w:rPr>
          <w:b/>
          <w:bCs/>
          <w:szCs w:val="24"/>
        </w:rPr>
        <w:t>Планируемые результаты изучения учебного предмета.</w:t>
      </w:r>
    </w:p>
    <w:p>
      <w:pPr>
        <w:pStyle w:val="Normal"/>
        <w:spacing w:before="280" w:after="202"/>
        <w:rPr>
          <w:rFonts w:eastAsia="Times New Roman"/>
          <w:b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Выпускник ознакомится: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 ролью технологий в развитии человечества, механиза</w:t>
        <w:softHyphen/>
        <w:t>цией труда, технологической культурой производства;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экологическими требованиями к технологиям, социаль</w:t>
        <w:softHyphen/>
        <w:t>ными последствиями применения технологий;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производительностью труда, реализацией продукции;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устройством, управлением и обслуживанием доступных и посильных технико-технологических средств производст</w:t>
        <w:softHyphen/>
        <w:t>ва (инструментов, механизмов, приспособлений, приборов, аппаратов, станков, машин);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предметами потребления, материальным изделием или не</w:t>
        <w:softHyphen/>
        <w:t>материальной услугой, дизайном, проектом, конструкцией;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методами обеспечения безопасности труда, культурой тру</w:t>
        <w:softHyphen/>
        <w:t>да, этикой общения на производстве;</w:t>
      </w:r>
    </w:p>
    <w:p>
      <w:pPr>
        <w:pStyle w:val="Style25"/>
        <w:numPr>
          <w:ilvl w:val="0"/>
          <w:numId w:val="5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информационными технологиями в производстве и сфе</w:t>
        <w:softHyphen/>
        <w:t>ре услуг, перспективными технологиями;</w:t>
      </w:r>
    </w:p>
    <w:p>
      <w:pPr>
        <w:pStyle w:val="Style25"/>
        <w:shd w:fill="FFFFFF" w:val="clear"/>
        <w:spacing w:before="0" w:after="0"/>
        <w:rPr/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овладеет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основными методами и средствами преобразования и ис</w:t>
        <w:softHyphen/>
        <w:t>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умением выбирать инструменты, приспособления и обору</w:t>
        <w:softHyphen/>
        <w:t>дование для выполнения работ, находить необходимую ин</w:t>
        <w:softHyphen/>
        <w:t>формацию в различных источниках, в том числе с использо</w:t>
        <w:softHyphen/>
        <w:t>ванием компьютера;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навыками чтения и составления конструкторской и техно</w:t>
        <w:softHyphen/>
        <w:t>логической документации, измерения параметров техноло</w:t>
        <w:softHyphen/>
        <w:t>гического процесса и продукта труда;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выбора, проектирова</w:t>
        <w:softHyphen/>
        <w:t>ния, конструирования, моделирования объекта труда и тех</w:t>
        <w:softHyphen/>
        <w:t>нологии с использованием компьютера;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навыками подготовки, организации и планирования тру</w:t>
        <w:softHyphen/>
        <w:t>довой деятельности на рабочем месте с учётом имеющихся ресурсов и условий, соблюдения культуры труда;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навыками организации рабочего места с соблюдением тре</w:t>
        <w:softHyphen/>
        <w:t>бований безопасности труда и правил пользования инстру</w:t>
        <w:softHyphen/>
        <w:t>ментами, приспособлениями, оборудованием;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навыками выполнения технологических операций с исполь</w:t>
        <w:softHyphen/>
        <w:t>зованием ручных инструментов, приспособлений, машин, оборудования;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умением разрабатывать учебный творческий проект, изго</w:t>
        <w:softHyphen/>
        <w:t>товлять изделия или получать продукты с использованием освоенных технологий;</w:t>
      </w:r>
    </w:p>
    <w:p>
      <w:pPr>
        <w:pStyle w:val="Style25"/>
        <w:numPr>
          <w:ilvl w:val="0"/>
          <w:numId w:val="7"/>
        </w:numPr>
        <w:shd w:fill="FFFFFF" w:val="clear"/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умением соотносить личные потребности с требования</w:t>
        <w:softHyphen/>
        <w:t>ми, предъявляемыми различными массовыми профессиями к личным качествам человека.</w:t>
      </w:r>
    </w:p>
    <w:p>
      <w:pPr>
        <w:pStyle w:val="Normal"/>
        <w:autoSpaceDE w:val="false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hd w:fill="FFFFFF" w:val="clear"/>
        <w:jc w:val="center"/>
        <w:rPr>
          <w:rFonts w:eastAsia="Times New Roman"/>
          <w:b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Перечень учебно-методического обеспечения:</w:t>
      </w:r>
    </w:p>
    <w:p>
      <w:pPr>
        <w:pStyle w:val="Normal"/>
        <w:shd w:fill="FFFFFF" w:val="clear"/>
        <w:spacing w:lineRule="auto" w:line="360" w:before="90" w:after="9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Методическая литература: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 w:before="0" w:after="0"/>
        <w:ind w:left="750" w:hanging="36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Технология. 5-11 классы: проектная деятельность учащихся / авт.-сост. Л.Н. Морозова, Н.Г. Кравченко, О.В. Павлова. – Волгоград: Учитель, 2007.</w:t>
      </w:r>
    </w:p>
    <w:p>
      <w:pPr>
        <w:pStyle w:val="Normal"/>
        <w:numPr>
          <w:ilvl w:val="0"/>
          <w:numId w:val="6"/>
        </w:numPr>
        <w:shd w:fill="FFFFFF" w:val="clear"/>
        <w:spacing w:lineRule="auto" w:line="360" w:before="0" w:after="280"/>
        <w:ind w:left="750" w:hanging="36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Е.А.Ковалёва - «Сельскохозяйственный труд» учебник 7 класса.</w:t>
      </w:r>
    </w:p>
    <w:p>
      <w:pPr>
        <w:pStyle w:val="Normal"/>
        <w:shd w:fill="FFFFFF" w:val="clear"/>
        <w:spacing w:lineRule="auto" w:line="360" w:before="90" w:after="9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Дополнительная литература: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ind w:left="750" w:hanging="36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Технология. 5-9 классы: дополнительные и занимательные материалы / авт.-сост. Л.Д. Карачевцева, О.П. Власенко. – Волгоград: Учитель, 2009.</w:t>
      </w:r>
    </w:p>
    <w:p>
      <w:pPr>
        <w:pStyle w:val="Normal"/>
        <w:numPr>
          <w:ilvl w:val="0"/>
          <w:numId w:val="3"/>
        </w:numPr>
        <w:shd w:fill="FFFFFF" w:val="clear"/>
        <w:spacing w:lineRule="auto" w:line="360" w:before="0" w:after="0"/>
        <w:ind w:left="750" w:hanging="36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Занятия по прикладному искусству. 5-7 классы: работа с солёным тестом, аппликация из ткани, лоскутная техника, рукоделие из ниток / авт.-сост. Е.А. Гурбина. - Волгоград: Учитель, 2009.</w:t>
      </w:r>
    </w:p>
    <w:p>
      <w:pPr>
        <w:pStyle w:val="Normal"/>
        <w:numPr>
          <w:ilvl w:val="0"/>
          <w:numId w:val="3"/>
        </w:numPr>
        <w:spacing w:lineRule="auto" w:line="276" w:before="0" w:after="200"/>
        <w:rPr/>
      </w:pPr>
      <w:r>
        <w:rPr/>
        <w:t>https://www.livemaster.ru/</w:t>
      </w:r>
    </w:p>
    <w:p>
      <w:pPr>
        <w:pStyle w:val="Style24"/>
        <w:numPr>
          <w:ilvl w:val="0"/>
          <w:numId w:val="3"/>
        </w:numPr>
        <w:spacing w:lineRule="auto" w:line="240" w:before="0" w:after="0"/>
        <w:contextualSpacing/>
        <w:jc w:val="both"/>
        <w:rPr>
          <w:color w:val="000000"/>
        </w:rPr>
      </w:pPr>
      <w:hyperlink r:id="rId3">
        <w:r>
          <w:rPr>
            <w:rStyle w:val="Style15"/>
          </w:rPr>
          <w:t>https://masterclassy.ru/</w:t>
        </w:r>
      </w:hyperlink>
    </w:p>
    <w:p>
      <w:pPr>
        <w:pStyle w:val="Style24"/>
        <w:numPr>
          <w:ilvl w:val="0"/>
          <w:numId w:val="3"/>
        </w:numPr>
        <w:spacing w:lineRule="auto" w:line="240" w:before="0" w:after="0"/>
        <w:contextualSpacing/>
        <w:rPr/>
      </w:pPr>
      <w:hyperlink r:id="rId4" w:tgtFrame="_blank">
        <w:r>
          <w:rPr>
            <w:rStyle w:val="Style15"/>
            <w:shd w:fill="FFFFFF" w:val="clear"/>
          </w:rPr>
          <w:t>stranamasterov.ru</w:t>
        </w:r>
      </w:hyperlink>
    </w:p>
    <w:p>
      <w:p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Normal"/>
        <w:shd w:fill="FFFFFF" w:val="clear"/>
        <w:spacing w:lineRule="atLeast" w:line="223"/>
        <w:jc w:val="center"/>
        <w:rPr/>
      </w:pPr>
      <w:r>
        <w:rPr/>
        <w:t xml:space="preserve">Тематическое планирование </w:t>
      </w:r>
    </w:p>
    <w:tbl>
      <w:tblPr>
        <w:tblW w:w="10706" w:type="dxa"/>
        <w:jc w:val="left"/>
        <w:tblInd w:w="-46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67"/>
        <w:gridCol w:w="3828"/>
        <w:gridCol w:w="2976"/>
        <w:gridCol w:w="709"/>
        <w:gridCol w:w="1276"/>
        <w:gridCol w:w="1350"/>
      </w:tblGrid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№</w:t>
            </w:r>
          </w:p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дата</w:t>
            </w:r>
          </w:p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Вводный урок. ТБ на пришкольном участке и в кабинете технологии.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Техника безопасности на пришкольном участке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Cs w:val="24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Ягодные кустарники и уход за ними.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Ухаживать за ягодными кустарниками.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Уход за ягодными кустарниками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Обрезать кустарники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Укрывать стволы плодовых деревьев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Минеральные удобрения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Значение минеральных удобрений в питании деревьев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Бумагапластика. Панно «Бабочка»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с картоном. Соблюдать технику безопасности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с гофрокартоном. Панно «Дерево»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Выполнять композицию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с гофрокартоном. Панно «Подсолнухи»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Выполнять композицию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с гофрокартоном. Панно «Подсолнухи»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с гофрокартоном. Игрушка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Скручивать гофрокартон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Приемы заполнения.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Соблюдать правила безопасности с иглой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Заполнение окружности 2-мя способами.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Заполнять окружности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Заполнение завитка.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Заполнять завиток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Составление эскиза.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Создавать эскиз работы.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Заполнение работы.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Соблюдать технику безопасности с иглой, прокалывая эскиз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Изготовление панно.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Заполнять панно - вышивая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Изготовление панно.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Заполнять панно - вышивая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Изготовление панно.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Заполнять панно - вышивая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Изонить. Оформление работы.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Основные приёмы работы.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Работать с джутом, соблюдая технику безопасности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Составление эскиза.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над эскизом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Работа над шкатулкой.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Склеивание шкатулки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Работа над панно.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Работать  над эскизом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Работа над панно.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Изготовление салфетницы.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Работа над эскизом салфетницы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Джутовая филигрань. Изготовление салфетницы.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Заполнять эскиз, склеивать салфетницу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Плетение. Приемы плетения из ниток.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Способы  плетения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Плетение. Работа над эскизом.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Разрабатывать эскиз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Плетение браслета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Плести браслет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Плетение закладки для книги.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Плести закладку, используя эскиз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Плетение закладки для книги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Плести закладку, используя эскиз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ind w:firstLine="34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Технология рассадного способа выращивания растений, ее значение в регионе.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Ухаживать за рассадой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>Оборудование для выращивания рассады.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Рассаживать рассаду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Парники, пленочные укрытия.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Обрабатывать почву в парниках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60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numPr>
                <w:ilvl w:val="0"/>
                <w:numId w:val="2"/>
              </w:numPr>
              <w:snapToGrid w:val="fals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Зелёные овощи.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Высаживать зелёные овощи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Cs/>
                <w:szCs w:val="24"/>
              </w:rPr>
            </w:pPr>
            <w:r>
              <w:rPr>
                <w:bCs/>
                <w:szCs w:val="24"/>
              </w:rPr>
              <w:t>текущий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sectPr>
          <w:type w:val="nextPage"/>
          <w:pgSz w:w="11906" w:h="16838"/>
          <w:pgMar w:left="1701" w:right="850" w:header="0" w:top="709" w:footer="0" w:bottom="568" w:gutter="0"/>
          <w:pgNumType w:fmt="decimal"/>
          <w:formProt w:val="false"/>
          <w:textDirection w:val="lrTb"/>
          <w:docGrid w:type="default" w:linePitch="360" w:charSpace="0"/>
        </w:sectPr>
        <w:pStyle w:val="Style25"/>
        <w:spacing w:before="0" w:after="0"/>
        <w:ind w:right="283" w:firstLine="851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Normal"/>
        <w:tabs>
          <w:tab w:val="left" w:pos="8080" w:leader="none"/>
        </w:tabs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</w:r>
    </w:p>
    <w:p>
      <w:pPr>
        <w:pStyle w:val="Normal"/>
        <w:tabs>
          <w:tab w:val="left" w:pos="8080" w:leader="none"/>
        </w:tabs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                                              </w:t>
      </w:r>
    </w:p>
    <w:p>
      <w:pPr>
        <w:pStyle w:val="Normal"/>
        <w:tabs>
          <w:tab w:val="left" w:pos="8080" w:leader="none"/>
        </w:tabs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tabs>
          <w:tab w:val="left" w:pos="8080" w:leader="none"/>
        </w:tabs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                                              </w:t>
      </w:r>
    </w:p>
    <w:p>
      <w:pPr>
        <w:pStyle w:val="Normal"/>
        <w:tabs>
          <w:tab w:val="left" w:pos="8080" w:leader="none"/>
        </w:tabs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tabs>
          <w:tab w:val="left" w:pos="8080" w:leader="none"/>
        </w:tabs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tabs>
          <w:tab w:val="left" w:pos="8080" w:leader="none"/>
        </w:tabs>
        <w:rPr>
          <w:szCs w:val="24"/>
        </w:rPr>
      </w:pPr>
      <w:r>
        <w:rPr>
          <w:szCs w:val="24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jc w:val="center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p>
      <w:pPr>
        <w:pStyle w:val="Normal"/>
        <w:tabs>
          <w:tab w:val="left" w:pos="8080" w:leader="none"/>
        </w:tabs>
        <w:ind w:right="-598" w:hanging="0"/>
        <w:jc w:val="both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</w:r>
    </w:p>
    <w:sectPr>
      <w:type w:val="nextPage"/>
      <w:pgSz w:orient="landscape" w:w="16838" w:h="11906"/>
      <w:pgMar w:left="1134" w:right="1134" w:header="0" w:top="1701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Arial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Calibri">
    <w:charset w:val="cc"/>
    <w:family w:val="swiss"/>
    <w:pitch w:val="variable"/>
  </w:font>
  <w:font w:name="Times New Roman CYR">
    <w:charset w:val="cc"/>
    <w:family w:val="roman"/>
    <w:pitch w:val="variable"/>
  </w:font>
  <w:font w:name="Courier New">
    <w:charset w:val="cc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Cs w:val="24"/>
        <w:rFonts w:eastAsia="Times New Roman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8">
    <w:lvl w:ilvl="0">
      <w:numFmt w:val="bullet"/>
      <w:lvlText w:val=""/>
      <w:lvlJc w:val="left"/>
      <w:pPr>
        <w:ind w:left="1353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color w:val="auto"/>
      <w:sz w:val="24"/>
      <w:szCs w:val="22"/>
      <w:lang w:val="ru-RU" w:bidi="ar-SA" w:eastAsia="zh-CN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  <w:outlineLvl w:val="2"/>
    </w:pPr>
    <w:rPr>
      <w:rFonts w:ascii="Cambria" w:hAnsi="Cambria" w:eastAsia="Times New Roman" w:cs="Cambria"/>
      <w:b/>
      <w:bCs/>
      <w:sz w:val="26"/>
      <w:szCs w:val="26"/>
      <w:lang w:val="ru-RU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>
      <w:rFonts w:ascii="Courier New" w:hAnsi="Courier New" w:cs="Courier New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>
      <w:rFonts w:eastAsia="Times New Roman"/>
      <w:szCs w:val="24"/>
      <w:lang w:eastAsia="ru-RU"/>
    </w:rPr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  <w:sz w:val="20"/>
    </w:rPr>
  </w:style>
  <w:style w:type="character" w:styleId="WW8Num15z1">
    <w:name w:val="WW8Num15z1"/>
    <w:qFormat/>
    <w:rPr>
      <w:rFonts w:ascii="Courier New" w:hAnsi="Courier New" w:cs="Courier New"/>
      <w:sz w:val="20"/>
    </w:rPr>
  </w:style>
  <w:style w:type="character" w:styleId="WW8Num15z2">
    <w:name w:val="WW8Num15z2"/>
    <w:qFormat/>
    <w:rPr>
      <w:rFonts w:ascii="Wingdings" w:hAnsi="Wingdings" w:cs="Wingdings"/>
      <w:sz w:val="20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Symbol" w:hAnsi="Symbol" w:cs="Symbol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2">
    <w:name w:val="WW8Num21z2"/>
    <w:qFormat/>
    <w:rPr>
      <w:rFonts w:ascii="Wingdings" w:hAnsi="Wingdings" w:cs="Wingdings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Symbol" w:hAnsi="Symbol" w:cs="Symbol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8z3">
    <w:name w:val="WW8Num28z3"/>
    <w:qFormat/>
    <w:rPr>
      <w:rFonts w:ascii="Symbol" w:hAnsi="Symbol" w:cs="Symbol"/>
    </w:rPr>
  </w:style>
  <w:style w:type="character" w:styleId="WW8Num29z0">
    <w:name w:val="WW8Num29z0"/>
    <w:qFormat/>
    <w:rPr>
      <w:rFonts w:ascii="Symbol" w:hAnsi="Symbol" w:cs="Symbol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2">
    <w:name w:val="WW8Num29z2"/>
    <w:qFormat/>
    <w:rPr>
      <w:rFonts w:ascii="Wingdings" w:hAnsi="Wingdings" w:cs="Wingdings"/>
    </w:rPr>
  </w:style>
  <w:style w:type="character" w:styleId="WW8Num30z0">
    <w:name w:val="WW8Num30z0"/>
    <w:qFormat/>
    <w:rPr>
      <w:rFonts w:ascii="Symbol" w:hAnsi="Symbol" w:cs="Symbol"/>
    </w:rPr>
  </w:style>
  <w:style w:type="character" w:styleId="WW8Num30z1">
    <w:name w:val="WW8Num30z1"/>
    <w:qFormat/>
    <w:rPr>
      <w:rFonts w:ascii="Courier New" w:hAnsi="Courier New" w:cs="Courier New"/>
    </w:rPr>
  </w:style>
  <w:style w:type="character" w:styleId="WW8Num30z2">
    <w:name w:val="WW8Num30z2"/>
    <w:qFormat/>
    <w:rPr>
      <w:rFonts w:ascii="Wingdings" w:hAnsi="Wingdings" w:cs="Wingdings"/>
    </w:rPr>
  </w:style>
  <w:style w:type="character" w:styleId="WW8Num31z0">
    <w:name w:val="WW8Num31z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>
      <w:rFonts w:ascii="Symbol" w:hAnsi="Symbol" w:cs="Symbol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3z0">
    <w:name w:val="WW8Num33z0"/>
    <w:qFormat/>
    <w:rPr>
      <w:rFonts w:ascii="Symbol" w:hAnsi="Symbol" w:cs="Symbol"/>
    </w:rPr>
  </w:style>
  <w:style w:type="character" w:styleId="WW8Num33z1">
    <w:name w:val="WW8Num33z1"/>
    <w:qFormat/>
    <w:rPr>
      <w:rFonts w:ascii="Courier New" w:hAnsi="Courier New" w:cs="Courier New"/>
    </w:rPr>
  </w:style>
  <w:style w:type="character" w:styleId="WW8Num33z2">
    <w:name w:val="WW8Num33z2"/>
    <w:qFormat/>
    <w:rPr>
      <w:rFonts w:ascii="Wingdings" w:hAnsi="Wingdings" w:cs="Wingdings"/>
    </w:rPr>
  </w:style>
  <w:style w:type="character" w:styleId="WW8Num34z0">
    <w:name w:val="WW8Num34z0"/>
    <w:qFormat/>
    <w:rPr>
      <w:rFonts w:ascii="Symbol" w:hAnsi="Symbol" w:cs="Symbol"/>
    </w:rPr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5z0">
    <w:name w:val="WW8Num35z0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6z0">
    <w:name w:val="WW8Num36z0"/>
    <w:qFormat/>
    <w:rPr>
      <w:rFonts w:ascii="Symbol" w:hAnsi="Symbol" w:cs="Symbol"/>
    </w:rPr>
  </w:style>
  <w:style w:type="character" w:styleId="WW8Num36z1">
    <w:name w:val="WW8Num36z1"/>
    <w:qFormat/>
    <w:rPr>
      <w:rFonts w:ascii="Courier New" w:hAnsi="Courier New" w:cs="Courier New"/>
    </w:rPr>
  </w:style>
  <w:style w:type="character" w:styleId="WW8Num36z2">
    <w:name w:val="WW8Num36z2"/>
    <w:qFormat/>
    <w:rPr>
      <w:rFonts w:ascii="Wingdings" w:hAnsi="Wingdings" w:cs="Wingdings"/>
    </w:rPr>
  </w:style>
  <w:style w:type="character" w:styleId="WW8Num37z0">
    <w:name w:val="WW8Num37z0"/>
    <w:qFormat/>
    <w:rPr>
      <w:rFonts w:ascii="Symbol" w:hAnsi="Symbol" w:cs="Symbol"/>
      <w:sz w:val="20"/>
    </w:rPr>
  </w:style>
  <w:style w:type="character" w:styleId="WW8Num37z1">
    <w:name w:val="WW8Num37z1"/>
    <w:qFormat/>
    <w:rPr>
      <w:rFonts w:ascii="Courier New" w:hAnsi="Courier New" w:cs="Courier New"/>
      <w:sz w:val="20"/>
    </w:rPr>
  </w:style>
  <w:style w:type="character" w:styleId="WW8Num37z2">
    <w:name w:val="WW8Num37z2"/>
    <w:qFormat/>
    <w:rPr>
      <w:rFonts w:ascii="Wingdings" w:hAnsi="Wingdings" w:cs="Wingdings"/>
      <w:sz w:val="20"/>
    </w:rPr>
  </w:style>
  <w:style w:type="character" w:styleId="Style13">
    <w:name w:val="Основной шрифт абзаца"/>
    <w:qFormat/>
    <w:rPr/>
  </w:style>
  <w:style w:type="character" w:styleId="Style14">
    <w:name w:val="Основной текст с отступом Знак"/>
    <w:qFormat/>
    <w:rPr>
      <w:sz w:val="24"/>
      <w:szCs w:val="24"/>
    </w:rPr>
  </w:style>
  <w:style w:type="character" w:styleId="Style15">
    <w:name w:val="Интернет-ссылка"/>
    <w:rPr>
      <w:color w:val="0000FF"/>
      <w:u w:val="single"/>
    </w:rPr>
  </w:style>
  <w:style w:type="character" w:styleId="Appleconvertedspace">
    <w:name w:val="apple-converted-space"/>
    <w:basedOn w:val="Style13"/>
    <w:qFormat/>
    <w:rPr/>
  </w:style>
  <w:style w:type="character" w:styleId="31">
    <w:name w:val="Заголовок 3 Знак"/>
    <w:qFormat/>
    <w:rPr>
      <w:rFonts w:ascii="Cambria" w:hAnsi="Cambria" w:cs="Cambria"/>
      <w:b/>
      <w:bCs/>
      <w:sz w:val="26"/>
      <w:szCs w:val="26"/>
      <w:lang w:val="ru-RU"/>
    </w:rPr>
  </w:style>
  <w:style w:type="character" w:styleId="S1">
    <w:name w:val="s1"/>
    <w:qFormat/>
    <w:rPr/>
  </w:style>
  <w:style w:type="character" w:styleId="Style16">
    <w:name w:val="Основной текст Знак"/>
    <w:qFormat/>
    <w:rPr>
      <w:rFonts w:eastAsia="Calibri"/>
      <w:sz w:val="24"/>
      <w:szCs w:val="22"/>
    </w:rPr>
  </w:style>
  <w:style w:type="character" w:styleId="Podzag1">
    <w:name w:val="podzag_1 Знак"/>
    <w:qFormat/>
    <w:rPr>
      <w:rFonts w:ascii="Arial" w:hAnsi="Arial" w:cs="Arial"/>
      <w:b/>
      <w:bCs/>
      <w:sz w:val="26"/>
      <w:szCs w:val="26"/>
    </w:rPr>
  </w:style>
  <w:style w:type="character" w:styleId="C13">
    <w:name w:val="c13"/>
    <w:basedOn w:val="Style13"/>
    <w:qFormat/>
    <w:rPr/>
  </w:style>
  <w:style w:type="character" w:styleId="C16">
    <w:name w:val="c16"/>
    <w:basedOn w:val="Style13"/>
    <w:qFormat/>
    <w:rPr/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8">
    <w:name w:val="Body Text"/>
    <w:basedOn w:val="Normal"/>
    <w:pPr>
      <w:spacing w:before="0" w:after="120"/>
    </w:pPr>
    <w:rPr>
      <w:lang w:val="ru-RU"/>
    </w:rPr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ohit Devanagari"/>
    </w:rPr>
  </w:style>
  <w:style w:type="paragraph" w:styleId="Msolistparagraph">
    <w:name w:val="msolistparagraph"/>
    <w:basedOn w:val="Normal"/>
    <w:qFormat/>
    <w:pPr>
      <w:ind w:left="720" w:hanging="0"/>
    </w:pPr>
    <w:rPr>
      <w:szCs w:val="24"/>
    </w:rPr>
  </w:style>
  <w:style w:type="paragraph" w:styleId="Msonospacing">
    <w:name w:val="msonospacing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2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bidi="ar-SA" w:eastAsia="zh-CN"/>
    </w:rPr>
  </w:style>
  <w:style w:type="paragraph" w:styleId="Style23">
    <w:name w:val="Body Text Indent"/>
    <w:basedOn w:val="Normal"/>
    <w:pPr>
      <w:spacing w:before="0" w:after="120"/>
      <w:ind w:left="283" w:hanging="0"/>
    </w:pPr>
    <w:rPr>
      <w:rFonts w:eastAsia="Times New Roman"/>
      <w:szCs w:val="24"/>
      <w:lang w:val="ru-RU"/>
    </w:rPr>
  </w:style>
  <w:style w:type="paragraph" w:styleId="Style24">
    <w:name w:val="Абзац списка"/>
    <w:basedOn w:val="Normal"/>
    <w:qFormat/>
    <w:pPr>
      <w:spacing w:lineRule="auto" w:line="276" w:before="0" w:after="200"/>
      <w:ind w:left="708" w:hanging="0"/>
    </w:pPr>
    <w:rPr>
      <w:rFonts w:ascii="Calibri" w:hAnsi="Calibri" w:cs="Calibri"/>
      <w:sz w:val="22"/>
    </w:rPr>
  </w:style>
  <w:style w:type="paragraph" w:styleId="ParagraphStyle">
    <w:name w:val="Paragraph Style"/>
    <w:qFormat/>
    <w:pPr>
      <w:widowControl/>
      <w:autoSpaceDE w:val="false"/>
    </w:pPr>
    <w:rPr>
      <w:rFonts w:ascii="Arial" w:hAnsi="Arial" w:eastAsia="Calibri" w:cs="Arial"/>
      <w:color w:val="auto"/>
      <w:sz w:val="24"/>
      <w:szCs w:val="24"/>
      <w:lang w:val="ru-RU" w:bidi="ar-SA" w:eastAsia="zh-CN"/>
    </w:rPr>
  </w:style>
  <w:style w:type="paragraph" w:styleId="Style25">
    <w:name w:val="Обычный (веб)"/>
    <w:basedOn w:val="Normal"/>
    <w:qFormat/>
    <w:pPr>
      <w:spacing w:before="280" w:after="280"/>
    </w:pPr>
    <w:rPr>
      <w:rFonts w:ascii="Arial" w:hAnsi="Arial" w:eastAsia="Times New Roman" w:cs="Arial"/>
      <w:sz w:val="22"/>
    </w:rPr>
  </w:style>
  <w:style w:type="paragraph" w:styleId="P4">
    <w:name w:val="p4"/>
    <w:basedOn w:val="Normal"/>
    <w:qFormat/>
    <w:pPr>
      <w:spacing w:before="280" w:after="280"/>
    </w:pPr>
    <w:rPr>
      <w:szCs w:val="24"/>
    </w:rPr>
  </w:style>
  <w:style w:type="paragraph" w:styleId="Podzag11">
    <w:name w:val="podzag_1"/>
    <w:basedOn w:val="Normal"/>
    <w:qFormat/>
    <w:pPr>
      <w:spacing w:before="280" w:after="280"/>
      <w:jc w:val="center"/>
    </w:pPr>
    <w:rPr>
      <w:rFonts w:ascii="Arial" w:hAnsi="Arial" w:eastAsia="Times New Roman" w:cs="Arial"/>
      <w:b/>
      <w:bCs/>
      <w:sz w:val="26"/>
      <w:szCs w:val="26"/>
      <w:lang w:val="ru-RU"/>
    </w:rPr>
  </w:style>
  <w:style w:type="paragraph" w:styleId="C103">
    <w:name w:val="c103"/>
    <w:basedOn w:val="Normal"/>
    <w:qFormat/>
    <w:pPr>
      <w:spacing w:before="280" w:after="280"/>
    </w:pPr>
    <w:rPr>
      <w:rFonts w:eastAsia="Times New Roman"/>
      <w:szCs w:val="24"/>
    </w:rPr>
  </w:style>
  <w:style w:type="paragraph" w:styleId="Style26">
    <w:name w:val="Содержимое таблицы"/>
    <w:basedOn w:val="Normal"/>
    <w:qFormat/>
    <w:pPr>
      <w:suppressLineNumbers/>
    </w:pPr>
    <w:rPr/>
  </w:style>
  <w:style w:type="paragraph" w:styleId="Style27">
    <w:name w:val="Заголовок таблицы"/>
    <w:basedOn w:val="Style26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asterclassy.ru/" TargetMode="External"/><Relationship Id="rId4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2019-03-29T22:14:00Z</dcterms:created>
  <dc:creator>user</dc:creator>
  <dc:description/>
  <dc:language>ru-RU</dc:language>
  <cp:lastModifiedBy>Пользователь</cp:lastModifiedBy>
  <dcterms:modified xsi:type="dcterms:W3CDTF">2019-04-02T21:47:00Z</dcterms:modified>
  <cp:revision>3</cp:revision>
  <dc:subject/>
  <dc:title>Муниципальное образовательное учреждение</dc:title>
</cp:coreProperties>
</file>